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149E7" w14:textId="77777777" w:rsidR="007B0CB3" w:rsidRDefault="007B0CB3" w:rsidP="00163921">
      <w:pPr>
        <w:pStyle w:val="Cmsor"/>
        <w:rPr>
          <w:rFonts w:hint="eastAsia"/>
        </w:rPr>
      </w:pPr>
    </w:p>
    <w:p w14:paraId="6D7CD232" w14:textId="77777777" w:rsidR="007B0CB3" w:rsidRDefault="007B0CB3" w:rsidP="007B0CB3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19FB588B" wp14:editId="5A807CAC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8B99A" w14:textId="77777777" w:rsidR="007B0CB3" w:rsidRDefault="007B0CB3" w:rsidP="007B0CB3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46154973" w14:textId="77777777" w:rsidR="007B0CB3" w:rsidRDefault="007B0CB3" w:rsidP="007B0CB3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39AF87F6" w14:textId="77777777" w:rsidR="007B0CB3" w:rsidRDefault="007B0CB3" w:rsidP="007B0CB3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1DFFB146" w14:textId="77777777" w:rsidR="007B0CB3" w:rsidRDefault="007B0CB3" w:rsidP="007B0CB3">
      <w:pPr>
        <w:pStyle w:val="lfej"/>
      </w:pPr>
    </w:p>
    <w:p w14:paraId="75409A27" w14:textId="77777777" w:rsidR="007B0CB3" w:rsidRPr="004C11EA" w:rsidRDefault="007B0CB3" w:rsidP="007B0CB3"/>
    <w:p w14:paraId="6035A0E2" w14:textId="77777777" w:rsidR="007B0CB3" w:rsidRPr="00D6094F" w:rsidRDefault="007B0CB3" w:rsidP="007B0CB3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0469ED73" w14:textId="63368D66" w:rsidR="007B0CB3" w:rsidRPr="00D6094F" w:rsidRDefault="007B0CB3" w:rsidP="007B0CB3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202</w:t>
      </w:r>
      <w:r w:rsidR="00401F72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>
        <w:rPr>
          <w:sz w:val="32"/>
          <w:szCs w:val="32"/>
        </w:rPr>
        <w:t>februá</w:t>
      </w:r>
      <w:r w:rsidR="00401F72">
        <w:rPr>
          <w:sz w:val="32"/>
          <w:szCs w:val="32"/>
        </w:rPr>
        <w:t>r 18</w:t>
      </w:r>
      <w:r w:rsidR="008D07AD">
        <w:rPr>
          <w:sz w:val="32"/>
          <w:szCs w:val="32"/>
        </w:rPr>
        <w:t>-a</w:t>
      </w:r>
      <w:r>
        <w:rPr>
          <w:sz w:val="32"/>
          <w:szCs w:val="32"/>
        </w:rPr>
        <w:t xml:space="preserve">i rendes </w:t>
      </w:r>
      <w:r w:rsidRPr="00D6094F">
        <w:rPr>
          <w:sz w:val="32"/>
          <w:szCs w:val="32"/>
        </w:rPr>
        <w:t>ülésére</w:t>
      </w:r>
    </w:p>
    <w:p w14:paraId="1723A581" w14:textId="77777777" w:rsidR="007B0CB3" w:rsidRDefault="007B0CB3" w:rsidP="007B0CB3">
      <w:pPr>
        <w:shd w:val="clear" w:color="auto" w:fill="FFFFFF"/>
      </w:pPr>
    </w:p>
    <w:p w14:paraId="4D91045A" w14:textId="04A580B9" w:rsidR="007B0CB3" w:rsidRPr="00930BFE" w:rsidRDefault="00B846D4" w:rsidP="00401F72">
      <w:pPr>
        <w:shd w:val="clear" w:color="auto" w:fill="FFFFFF"/>
        <w:ind w:firstLine="709"/>
        <w:rPr>
          <w:b/>
          <w:u w:val="single"/>
        </w:rPr>
      </w:pPr>
      <w:r>
        <w:rPr>
          <w:b/>
          <w:u w:val="single"/>
        </w:rPr>
        <w:t xml:space="preserve"> </w:t>
      </w:r>
      <w:r w:rsidR="007B0CB3" w:rsidRPr="00930BFE">
        <w:rPr>
          <w:b/>
          <w:u w:val="single"/>
        </w:rPr>
        <w:t>Napirend:</w:t>
      </w:r>
    </w:p>
    <w:p w14:paraId="4F60DD44" w14:textId="77777777" w:rsidR="007B0CB3" w:rsidRPr="00D6094F" w:rsidRDefault="007B0CB3" w:rsidP="007B0CB3">
      <w:pPr>
        <w:shd w:val="clear" w:color="auto" w:fill="FFFFFF"/>
      </w:pPr>
    </w:p>
    <w:p w14:paraId="52155B1C" w14:textId="799B98EA" w:rsidR="007B0CB3" w:rsidRDefault="007B0CB3" w:rsidP="007B0CB3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7D42FD" w:rsidRPr="007D42FD">
        <w:rPr>
          <w:bCs/>
        </w:rPr>
        <w:t>Beszámoló a Gádorosi Köztemető üzemeltetéséről és a</w:t>
      </w:r>
      <w:r w:rsidR="007D42FD">
        <w:rPr>
          <w:b/>
        </w:rPr>
        <w:t xml:space="preserve"> </w:t>
      </w:r>
      <w:r w:rsidR="007D42FD">
        <w:rPr>
          <w:bCs/>
        </w:rPr>
        <w:t>k</w:t>
      </w:r>
      <w:r w:rsidR="00453BC6">
        <w:rPr>
          <w:bCs/>
        </w:rPr>
        <w:t>öztemetés szerződés</w:t>
      </w:r>
      <w:r w:rsidR="00513EE0">
        <w:rPr>
          <w:bCs/>
        </w:rPr>
        <w:t>ének</w:t>
      </w:r>
      <w:r w:rsidR="00453BC6">
        <w:rPr>
          <w:bCs/>
        </w:rPr>
        <w:t xml:space="preserve"> meghosszabbítása</w:t>
      </w:r>
      <w:r w:rsidR="007D42FD">
        <w:rPr>
          <w:bCs/>
        </w:rPr>
        <w:t xml:space="preserve"> </w:t>
      </w:r>
    </w:p>
    <w:p w14:paraId="1855201C" w14:textId="77777777" w:rsidR="007B0CB3" w:rsidRPr="00D6094F" w:rsidRDefault="007B0CB3" w:rsidP="007B0CB3">
      <w:pPr>
        <w:shd w:val="clear" w:color="auto" w:fill="FFFFFF"/>
        <w:ind w:left="2835" w:hanging="2835"/>
      </w:pPr>
    </w:p>
    <w:p w14:paraId="14BD8AF8" w14:textId="3FF6FBCC" w:rsidR="007B0CB3" w:rsidRPr="006312DD" w:rsidRDefault="007B0CB3" w:rsidP="007B0CB3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Dr. Szilágyi Tibor</w:t>
      </w:r>
      <w:r w:rsidRPr="006312DD">
        <w:t xml:space="preserve"> </w:t>
      </w:r>
      <w:r w:rsidR="00514972">
        <w:t>p</w:t>
      </w:r>
      <w:r w:rsidRPr="006312DD">
        <w:t>olgármester</w:t>
      </w:r>
    </w:p>
    <w:p w14:paraId="468919CB" w14:textId="77777777" w:rsidR="007B0CB3" w:rsidRPr="00D6094F" w:rsidRDefault="007B0CB3" w:rsidP="007B0CB3">
      <w:pPr>
        <w:shd w:val="clear" w:color="auto" w:fill="FFFFFF"/>
      </w:pPr>
    </w:p>
    <w:p w14:paraId="14AF6873" w14:textId="443B276B" w:rsidR="007B0CB3" w:rsidRPr="00E661EF" w:rsidRDefault="007B0CB3" w:rsidP="007B0CB3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D42FD">
        <w:t>Kárai Attila Piéta Bt. ügyvezető</w:t>
      </w:r>
    </w:p>
    <w:p w14:paraId="2846C63E" w14:textId="77777777" w:rsidR="007B0CB3" w:rsidRPr="00D6094F" w:rsidRDefault="007B0CB3" w:rsidP="007B0CB3">
      <w:pPr>
        <w:shd w:val="clear" w:color="auto" w:fill="FFFFFF"/>
      </w:pPr>
    </w:p>
    <w:p w14:paraId="3E2FF06C" w14:textId="2674B6EA" w:rsidR="007B0CB3" w:rsidRPr="00453BC6" w:rsidRDefault="007B0CB3" w:rsidP="007B0CB3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>
        <w:rPr>
          <w:b/>
        </w:rPr>
        <w:tab/>
      </w:r>
      <w:r w:rsidR="00453BC6" w:rsidRPr="00453BC6">
        <w:rPr>
          <w:bCs/>
        </w:rPr>
        <w:t>Pénzügyi, Gazdasági és Környezetvédelmi Bizottság</w:t>
      </w:r>
    </w:p>
    <w:p w14:paraId="5027260A" w14:textId="77777777" w:rsidR="007B0CB3" w:rsidRPr="00D6094F" w:rsidRDefault="007B0CB3" w:rsidP="007B0CB3">
      <w:pPr>
        <w:shd w:val="clear" w:color="auto" w:fill="FFFFFF"/>
      </w:pPr>
    </w:p>
    <w:p w14:paraId="08EB406D" w14:textId="77777777" w:rsidR="007B0CB3" w:rsidRPr="006312DD" w:rsidRDefault="007B0CB3" w:rsidP="007B0CB3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>
        <w:t xml:space="preserve">Kőszegi Erzsébet Mária jegyző </w:t>
      </w:r>
      <w:r w:rsidRPr="00D6094F">
        <w:t>s.k.</w:t>
      </w:r>
    </w:p>
    <w:p w14:paraId="44135390" w14:textId="77777777" w:rsidR="007B0CB3" w:rsidRPr="00D6094F" w:rsidRDefault="007B0CB3" w:rsidP="007B0CB3">
      <w:pPr>
        <w:shd w:val="clear" w:color="auto" w:fill="FFFFFF"/>
      </w:pPr>
    </w:p>
    <w:p w14:paraId="34799D78" w14:textId="77777777" w:rsidR="007B0CB3" w:rsidRPr="006312DD" w:rsidRDefault="007B0CB3" w:rsidP="007B0CB3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389ADC7C" w14:textId="77777777" w:rsidR="007B0CB3" w:rsidRPr="00D6094F" w:rsidRDefault="007B0CB3" w:rsidP="007B0CB3">
      <w:pPr>
        <w:shd w:val="clear" w:color="auto" w:fill="FFFFFF"/>
      </w:pPr>
    </w:p>
    <w:p w14:paraId="28095D5C" w14:textId="77777777" w:rsidR="007B0CB3" w:rsidRPr="00D6094F" w:rsidRDefault="007B0CB3" w:rsidP="007B0CB3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0A4F63DF" w14:textId="77777777" w:rsidR="007B0CB3" w:rsidRPr="006312DD" w:rsidRDefault="007B0CB3" w:rsidP="007B0CB3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22B72680" w14:textId="77777777" w:rsidR="007B0CB3" w:rsidRDefault="007B0CB3" w:rsidP="007B0CB3">
      <w:pPr>
        <w:shd w:val="clear" w:color="auto" w:fill="FFFFFF"/>
      </w:pPr>
    </w:p>
    <w:p w14:paraId="04249A34" w14:textId="77777777" w:rsidR="007B0CB3" w:rsidRPr="00D6094F" w:rsidRDefault="007B0CB3" w:rsidP="007B0CB3">
      <w:pPr>
        <w:shd w:val="clear" w:color="auto" w:fill="FFFFFF"/>
      </w:pPr>
    </w:p>
    <w:p w14:paraId="0B3C6D13" w14:textId="77777777" w:rsidR="007B0CB3" w:rsidRPr="00E44D63" w:rsidRDefault="007B0CB3" w:rsidP="007B0CB3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28311D83" w14:textId="77777777" w:rsidR="007B0CB3" w:rsidRPr="00D6094F" w:rsidRDefault="007B0CB3" w:rsidP="007B0CB3">
      <w:pPr>
        <w:shd w:val="clear" w:color="auto" w:fill="FFFFFF"/>
      </w:pPr>
    </w:p>
    <w:p w14:paraId="7F45F97C" w14:textId="77777777" w:rsidR="007B0CB3" w:rsidRPr="00D6094F" w:rsidRDefault="007B0CB3" w:rsidP="007B0C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3A811484" w14:textId="77777777" w:rsidR="007B0CB3" w:rsidRPr="006312DD" w:rsidRDefault="007B0CB3" w:rsidP="007B0C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04FCD935" w14:textId="77777777" w:rsidR="007B0CB3" w:rsidRDefault="007B0CB3" w:rsidP="007B0CB3">
      <w:pPr>
        <w:shd w:val="clear" w:color="auto" w:fill="FFFFFF"/>
      </w:pPr>
    </w:p>
    <w:p w14:paraId="42E0AE93" w14:textId="77777777" w:rsidR="007B0CB3" w:rsidRPr="006312DD" w:rsidRDefault="007B0CB3" w:rsidP="007B0CB3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4096204F" w14:textId="77777777" w:rsidR="007B0CB3" w:rsidRPr="00D6094F" w:rsidRDefault="007B0CB3" w:rsidP="007B0CB3">
      <w:pPr>
        <w:shd w:val="clear" w:color="auto" w:fill="FFFFFF"/>
      </w:pPr>
    </w:p>
    <w:p w14:paraId="5A625302" w14:textId="77777777" w:rsidR="007B0CB3" w:rsidRPr="00E44D63" w:rsidRDefault="007B0CB3" w:rsidP="007B0CB3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09176B8A" w14:textId="77777777" w:rsidR="007B0CB3" w:rsidRPr="006312DD" w:rsidRDefault="007B0CB3" w:rsidP="007B0CB3">
      <w:pPr>
        <w:shd w:val="clear" w:color="auto" w:fill="FFFFFF"/>
      </w:pPr>
    </w:p>
    <w:p w14:paraId="6285519E" w14:textId="77777777" w:rsidR="007B0CB3" w:rsidRPr="00D6094F" w:rsidRDefault="007B0CB3" w:rsidP="007B0CB3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F98F4FD" w14:textId="77777777" w:rsidR="007B0CB3" w:rsidRPr="006312DD" w:rsidRDefault="007B0CB3" w:rsidP="007B0CB3">
      <w:pPr>
        <w:spacing w:after="160"/>
      </w:pPr>
    </w:p>
    <w:p w14:paraId="79F90995" w14:textId="61F18DB7" w:rsidR="007B0CB3" w:rsidRDefault="007B0CB3">
      <w:r>
        <w:br w:type="page"/>
      </w:r>
    </w:p>
    <w:p w14:paraId="0AD6979A" w14:textId="77777777" w:rsidR="007B0CB3" w:rsidRDefault="007B0CB3"/>
    <w:p w14:paraId="38CAC090" w14:textId="00683B89" w:rsidR="006A6306" w:rsidRDefault="00ED2370" w:rsidP="006A6306">
      <w:pPr>
        <w:jc w:val="center"/>
        <w:rPr>
          <w:b/>
          <w:spacing w:val="80"/>
          <w:sz w:val="28"/>
        </w:rPr>
      </w:pPr>
      <w:r>
        <w:rPr>
          <w:b/>
          <w:spacing w:val="80"/>
          <w:sz w:val="28"/>
        </w:rPr>
        <w:t>ELŐTERJESZTÉS</w:t>
      </w:r>
    </w:p>
    <w:p w14:paraId="6F168C99" w14:textId="77777777" w:rsidR="009C4670" w:rsidRDefault="009C4670" w:rsidP="006A6306">
      <w:pPr>
        <w:jc w:val="center"/>
        <w:rPr>
          <w:b/>
          <w:spacing w:val="80"/>
          <w:sz w:val="28"/>
        </w:rPr>
      </w:pPr>
    </w:p>
    <w:p w14:paraId="1ADC2297" w14:textId="3E14D0B6" w:rsidR="006A6306" w:rsidRDefault="009C47DC" w:rsidP="006A6306">
      <w:pPr>
        <w:jc w:val="center"/>
        <w:rPr>
          <w:b/>
          <w:sz w:val="28"/>
        </w:rPr>
      </w:pPr>
      <w:r>
        <w:rPr>
          <w:b/>
          <w:sz w:val="28"/>
        </w:rPr>
        <w:t xml:space="preserve">A </w:t>
      </w:r>
      <w:r w:rsidR="007D42FD">
        <w:rPr>
          <w:b/>
          <w:sz w:val="28"/>
        </w:rPr>
        <w:t xml:space="preserve">Képviselő-testület </w:t>
      </w:r>
      <w:r w:rsidR="006A6306">
        <w:rPr>
          <w:b/>
          <w:sz w:val="28"/>
        </w:rPr>
        <w:t>20</w:t>
      </w:r>
      <w:r w:rsidR="00333937">
        <w:rPr>
          <w:b/>
          <w:sz w:val="28"/>
        </w:rPr>
        <w:t>2</w:t>
      </w:r>
      <w:r w:rsidR="00401F72">
        <w:rPr>
          <w:b/>
          <w:sz w:val="28"/>
        </w:rPr>
        <w:t>5</w:t>
      </w:r>
      <w:r w:rsidR="006A6306">
        <w:rPr>
          <w:b/>
          <w:sz w:val="28"/>
        </w:rPr>
        <w:t xml:space="preserve">. </w:t>
      </w:r>
      <w:r w:rsidR="00CE7FEA">
        <w:rPr>
          <w:b/>
          <w:sz w:val="28"/>
        </w:rPr>
        <w:t>február</w:t>
      </w:r>
      <w:r w:rsidR="006A6306">
        <w:rPr>
          <w:b/>
          <w:sz w:val="28"/>
        </w:rPr>
        <w:t xml:space="preserve"> </w:t>
      </w:r>
      <w:r w:rsidR="00401F72">
        <w:rPr>
          <w:b/>
          <w:sz w:val="28"/>
        </w:rPr>
        <w:t>18</w:t>
      </w:r>
      <w:r w:rsidR="008D07AD">
        <w:rPr>
          <w:b/>
          <w:sz w:val="28"/>
        </w:rPr>
        <w:t>-á</w:t>
      </w:r>
      <w:r w:rsidR="006A6306">
        <w:rPr>
          <w:b/>
          <w:sz w:val="28"/>
        </w:rPr>
        <w:t xml:space="preserve">n tartandó </w:t>
      </w:r>
      <w:r w:rsidR="00406D45">
        <w:rPr>
          <w:b/>
          <w:sz w:val="28"/>
        </w:rPr>
        <w:t>ülésre</w:t>
      </w:r>
      <w:r w:rsidR="007D42FD">
        <w:rPr>
          <w:b/>
          <w:sz w:val="28"/>
        </w:rPr>
        <w:t xml:space="preserve"> beszámoló a Gádorosi Köztemető üzemeltetéséről</w:t>
      </w:r>
      <w:r w:rsidR="00406D45">
        <w:rPr>
          <w:b/>
          <w:sz w:val="28"/>
        </w:rPr>
        <w:t xml:space="preserve"> </w:t>
      </w:r>
      <w:r w:rsidR="007D42FD">
        <w:rPr>
          <w:b/>
          <w:sz w:val="28"/>
        </w:rPr>
        <w:t xml:space="preserve">és </w:t>
      </w:r>
      <w:r w:rsidR="00A56F94">
        <w:rPr>
          <w:b/>
          <w:sz w:val="28"/>
        </w:rPr>
        <w:t>a</w:t>
      </w:r>
      <w:r w:rsidR="00C22B8A">
        <w:rPr>
          <w:b/>
          <w:sz w:val="28"/>
        </w:rPr>
        <w:t xml:space="preserve"> </w:t>
      </w:r>
      <w:r w:rsidR="008F21FE">
        <w:rPr>
          <w:b/>
          <w:sz w:val="28"/>
        </w:rPr>
        <w:t xml:space="preserve">köztemetés </w:t>
      </w:r>
      <w:r w:rsidR="00025F5F">
        <w:rPr>
          <w:b/>
          <w:sz w:val="28"/>
        </w:rPr>
        <w:t>meghosszabbítás</w:t>
      </w:r>
      <w:r w:rsidR="007D42FD">
        <w:rPr>
          <w:b/>
          <w:sz w:val="28"/>
        </w:rPr>
        <w:t>áról</w:t>
      </w:r>
    </w:p>
    <w:p w14:paraId="1B59B9AB" w14:textId="77777777" w:rsidR="009C4670" w:rsidRDefault="009C4670" w:rsidP="006A6306">
      <w:pPr>
        <w:jc w:val="center"/>
        <w:rPr>
          <w:b/>
        </w:rPr>
      </w:pPr>
    </w:p>
    <w:p w14:paraId="689D8BAD" w14:textId="4CEBCB5C" w:rsidR="006A6306" w:rsidRDefault="008A2030" w:rsidP="007D42FD">
      <w:pPr>
        <w:jc w:val="both"/>
      </w:pPr>
      <w:r>
        <w:t>A</w:t>
      </w:r>
      <w:r w:rsidR="007D42FD">
        <w:t xml:space="preserve">z </w:t>
      </w:r>
      <w:r>
        <w:t>O</w:t>
      </w:r>
      <w:r w:rsidR="007D42FD">
        <w:t xml:space="preserve">rosházi </w:t>
      </w:r>
      <w:r>
        <w:t>„</w:t>
      </w:r>
      <w:r w:rsidR="007D42FD">
        <w:t>Piéta</w:t>
      </w:r>
      <w:r>
        <w:t>”</w:t>
      </w:r>
      <w:r w:rsidR="007D42FD">
        <w:t xml:space="preserve"> Bt. ügyvezetőj</w:t>
      </w:r>
      <w:r>
        <w:t>e</w:t>
      </w:r>
      <w:r w:rsidR="007D42FD">
        <w:t xml:space="preserve"> a Gádorosi Köztemető üzemeltetéséről</w:t>
      </w:r>
      <w:r>
        <w:t xml:space="preserve"> megküldte a beszámolóját és nyilatkozott </w:t>
      </w:r>
      <w:r w:rsidR="007D42FD">
        <w:t xml:space="preserve">arról, hogy továbbra is </w:t>
      </w:r>
      <w:r>
        <w:t xml:space="preserve">szeretné </w:t>
      </w:r>
      <w:r w:rsidR="007D42FD">
        <w:t>ellátni a köztemetés feladatait.</w:t>
      </w:r>
    </w:p>
    <w:p w14:paraId="16A9FFDC" w14:textId="65C1E6EB" w:rsidR="007D42FD" w:rsidRDefault="0067069B" w:rsidP="007D42FD">
      <w:pPr>
        <w:jc w:val="both"/>
      </w:pPr>
      <w:r>
        <w:t>Me</w:t>
      </w:r>
      <w:r w:rsidR="007D42FD">
        <w:t>llékelten csatolva</w:t>
      </w:r>
      <w:r>
        <w:t xml:space="preserve"> a PIÉTA Bt. </w:t>
      </w:r>
      <w:r w:rsidR="001D0B58">
        <w:t>köztemetési feladatok</w:t>
      </w:r>
      <w:r>
        <w:t xml:space="preserve"> ellátására érkezett</w:t>
      </w:r>
      <w:r w:rsidR="001D0B58">
        <w:t xml:space="preserve"> 202</w:t>
      </w:r>
      <w:r w:rsidR="00104E79">
        <w:t>5</w:t>
      </w:r>
      <w:r w:rsidR="001D0B58">
        <w:t>. év árajánlata</w:t>
      </w:r>
      <w:r>
        <w:t>.</w:t>
      </w:r>
    </w:p>
    <w:p w14:paraId="1E7AB894" w14:textId="5DD4AE1E" w:rsidR="001D0B58" w:rsidRPr="001D0B58" w:rsidRDefault="001D0B58" w:rsidP="007D42FD">
      <w:pPr>
        <w:jc w:val="both"/>
        <w:rPr>
          <w:i/>
          <w:iCs/>
        </w:rPr>
      </w:pPr>
      <w:r w:rsidRPr="001D0B58">
        <w:rPr>
          <w:i/>
          <w:iCs/>
        </w:rPr>
        <w:t>A köztemetésről:</w:t>
      </w:r>
    </w:p>
    <w:p w14:paraId="7F045F89" w14:textId="14D9CA49" w:rsidR="003D185D" w:rsidRDefault="003D185D" w:rsidP="00E54C05">
      <w:pPr>
        <w:jc w:val="both"/>
      </w:pPr>
      <w:r>
        <w:t>A</w:t>
      </w:r>
      <w:r w:rsidR="008F21FE">
        <w:t xml:space="preserve"> szociális igazgatásról és szociális ellátásokról szóló 1993. évi III. törvény</w:t>
      </w:r>
      <w:r w:rsidR="00D01AE7">
        <w:t xml:space="preserve"> 48. §-á</w:t>
      </w:r>
      <w:r w:rsidR="008F21FE">
        <w:t>b</w:t>
      </w:r>
      <w:r w:rsidR="00D01AE7">
        <w:t>a</w:t>
      </w:r>
      <w:r w:rsidR="008F21FE">
        <w:t xml:space="preserve">n szabályozott természetben nyújtott szociális ellátások egyik fajtája. </w:t>
      </w:r>
      <w:r w:rsidR="00E54C05">
        <w:t>A rendelkezés szerint a haláleset helye szerint</w:t>
      </w:r>
      <w:r w:rsidR="00D01AE7">
        <w:t xml:space="preserve"> </w:t>
      </w:r>
      <w:r w:rsidR="00E54C05">
        <w:t>i</w:t>
      </w:r>
      <w:r w:rsidR="00D01AE7">
        <w:t>lletékes</w:t>
      </w:r>
      <w:r w:rsidR="00E54C05">
        <w:t xml:space="preserve"> települési önkormányzat </w:t>
      </w:r>
      <w:r w:rsidR="00D01AE7">
        <w:t>k</w:t>
      </w:r>
      <w:r w:rsidR="00E54C05">
        <w:t xml:space="preserve">épviselő-testületének feladata gondoskodni az elhunyt személy közköltségen történő eltemettetéséről, ha nincs, vagy nem lelhető fel olyan személy, aki köteles az eltemettetésre, vagy ha van is ilyen, de az </w:t>
      </w:r>
      <w:r w:rsidR="00D01AE7">
        <w:t xml:space="preserve">elhunyt személy </w:t>
      </w:r>
      <w:r w:rsidR="00E54C05">
        <w:t>eltemettetés</w:t>
      </w:r>
      <w:r w:rsidR="00D01AE7">
        <w:t>é</w:t>
      </w:r>
      <w:r w:rsidR="00E54C05">
        <w:t>ről nem gondoskod</w:t>
      </w:r>
      <w:r w:rsidR="00464F51">
        <w:t>ik</w:t>
      </w:r>
      <w:r w:rsidR="00E54C05">
        <w:t>.</w:t>
      </w:r>
      <w:r w:rsidR="0067069B">
        <w:t xml:space="preserve"> </w:t>
      </w:r>
      <w:r w:rsidR="0067069B" w:rsidRPr="006175DE">
        <w:rPr>
          <w:b/>
          <w:bCs/>
        </w:rPr>
        <w:t>Gádoroson köztemetés 202</w:t>
      </w:r>
      <w:r w:rsidR="00ED7A4C">
        <w:rPr>
          <w:b/>
          <w:bCs/>
        </w:rPr>
        <w:t>4</w:t>
      </w:r>
      <w:r w:rsidR="0067069B" w:rsidRPr="006175DE">
        <w:rPr>
          <w:b/>
          <w:bCs/>
        </w:rPr>
        <w:t xml:space="preserve">. évben </w:t>
      </w:r>
      <w:r w:rsidR="00ED7A4C">
        <w:rPr>
          <w:b/>
          <w:bCs/>
        </w:rPr>
        <w:t xml:space="preserve">1 </w:t>
      </w:r>
      <w:r w:rsidR="00C83629">
        <w:rPr>
          <w:b/>
          <w:bCs/>
        </w:rPr>
        <w:t>alkalommal történt</w:t>
      </w:r>
      <w:r w:rsidR="00ED7A4C">
        <w:rPr>
          <w:b/>
          <w:bCs/>
        </w:rPr>
        <w:t xml:space="preserve">, 153.202,- </w:t>
      </w:r>
      <w:r w:rsidR="00C83629">
        <w:rPr>
          <w:b/>
          <w:bCs/>
        </w:rPr>
        <w:t>Ft összegben</w:t>
      </w:r>
      <w:r w:rsidR="0067069B" w:rsidRPr="006175DE">
        <w:rPr>
          <w:b/>
          <w:bCs/>
        </w:rPr>
        <w:t xml:space="preserve">. </w:t>
      </w:r>
    </w:p>
    <w:p w14:paraId="65D1F5FD" w14:textId="77777777" w:rsidR="00B07C7A" w:rsidRDefault="00B07C7A" w:rsidP="00E54C05">
      <w:pPr>
        <w:jc w:val="both"/>
      </w:pPr>
    </w:p>
    <w:p w14:paraId="42D6E86A" w14:textId="3B0B5B91" w:rsidR="00464F51" w:rsidRDefault="00E54C05" w:rsidP="00464F51">
      <w:pPr>
        <w:jc w:val="both"/>
      </w:pPr>
      <w:r>
        <w:t>Gádoros Nagyközség Önkormányzat Képviselő-testületének a pénzbeli, természetbeni és személyes gondoskodást nyújtó szociális ellátásokról szóló 2/2015. (III.1.) önkormányzati rendelete 15.§-a szerint minden év</w:t>
      </w:r>
      <w:r w:rsidR="00464F51">
        <w:t xml:space="preserve"> február 28-ig a </w:t>
      </w:r>
      <w:r w:rsidR="00D01AE7">
        <w:t>helyben szokásos legolcsóbb koporsós vagy urnás temetési mód megh</w:t>
      </w:r>
      <w:r w:rsidR="007F1034">
        <w:t>atározása</w:t>
      </w:r>
      <w:r w:rsidR="00D01AE7">
        <w:t xml:space="preserve"> céljából</w:t>
      </w:r>
      <w:r w:rsidR="00464F51">
        <w:t xml:space="preserve"> temetkezési vállalkozóktól árajánlatot kell beszerezni a köztemetésre vonatkozóan. </w:t>
      </w:r>
    </w:p>
    <w:p w14:paraId="1DE7EE12" w14:textId="46A671B6" w:rsidR="00025F5F" w:rsidRDefault="00025F5F" w:rsidP="00464F51">
      <w:pPr>
        <w:jc w:val="both"/>
      </w:pPr>
      <w:r>
        <w:t xml:space="preserve">Az Orosházi Piéta Temetkezési Bt.-vel </w:t>
      </w:r>
      <w:r w:rsidR="00C83629">
        <w:t>jelenleg is fennálló</w:t>
      </w:r>
      <w:r>
        <w:t xml:space="preserve"> vállalkozási szerződés 3. pontja szerint: </w:t>
      </w:r>
    </w:p>
    <w:p w14:paraId="47CCC463" w14:textId="21EF73F0" w:rsidR="00025F5F" w:rsidRDefault="00025F5F" w:rsidP="00464F51">
      <w:pPr>
        <w:jc w:val="both"/>
      </w:pPr>
      <w:r>
        <w:t>„...a szerződés a felek kölcsönös akarata esetén évente meghosszabbítható.”</w:t>
      </w:r>
    </w:p>
    <w:p w14:paraId="7A3F8AC3" w14:textId="72BB4D1A" w:rsidR="00025F5F" w:rsidRDefault="00025F5F" w:rsidP="00464F51">
      <w:pPr>
        <w:jc w:val="both"/>
      </w:pPr>
    </w:p>
    <w:p w14:paraId="1689DECD" w14:textId="44B692F6" w:rsidR="00025F5F" w:rsidRPr="001D0B58" w:rsidRDefault="00215F47" w:rsidP="00464F51">
      <w:pPr>
        <w:jc w:val="both"/>
        <w:rPr>
          <w:color w:val="auto"/>
        </w:rPr>
      </w:pPr>
      <w:r>
        <w:rPr>
          <w:color w:val="auto"/>
        </w:rPr>
        <w:t>Érkezett a</w:t>
      </w:r>
      <w:r w:rsidR="00DB7276" w:rsidRPr="001D0B58">
        <w:rPr>
          <w:color w:val="auto"/>
        </w:rPr>
        <w:t xml:space="preserve"> </w:t>
      </w:r>
      <w:r w:rsidR="00025F5F" w:rsidRPr="001D0B58">
        <w:rPr>
          <w:color w:val="auto"/>
        </w:rPr>
        <w:t xml:space="preserve">köztemetés </w:t>
      </w:r>
      <w:r w:rsidR="001D0B58">
        <w:rPr>
          <w:color w:val="auto"/>
        </w:rPr>
        <w:t>meg</w:t>
      </w:r>
      <w:r w:rsidR="00025F5F" w:rsidRPr="001D0B58">
        <w:rPr>
          <w:color w:val="auto"/>
        </w:rPr>
        <w:t xml:space="preserve">hosszabbításra kérelem az Orosházi </w:t>
      </w:r>
      <w:r w:rsidR="00AF1587">
        <w:rPr>
          <w:color w:val="auto"/>
        </w:rPr>
        <w:t>„</w:t>
      </w:r>
      <w:r w:rsidR="00025F5F" w:rsidRPr="001D0B58">
        <w:rPr>
          <w:color w:val="auto"/>
        </w:rPr>
        <w:t>Piéta</w:t>
      </w:r>
      <w:r w:rsidR="00AF1587">
        <w:rPr>
          <w:color w:val="auto"/>
        </w:rPr>
        <w:t>”</w:t>
      </w:r>
      <w:r w:rsidR="00025F5F" w:rsidRPr="001D0B58">
        <w:rPr>
          <w:color w:val="auto"/>
        </w:rPr>
        <w:t xml:space="preserve"> Temetkezési Bt. ügyvezetőjétől, Kárai Attilától.</w:t>
      </w:r>
      <w:r>
        <w:rPr>
          <w:color w:val="auto"/>
        </w:rPr>
        <w:t xml:space="preserve"> (Levél mellékelten csatolva.)</w:t>
      </w:r>
    </w:p>
    <w:p w14:paraId="7D2378D5" w14:textId="5C348CB7" w:rsidR="00025F5F" w:rsidRDefault="00025F5F" w:rsidP="00464F51">
      <w:pPr>
        <w:jc w:val="both"/>
      </w:pPr>
    </w:p>
    <w:p w14:paraId="1F27E7BE" w14:textId="300E56C5" w:rsidR="00301526" w:rsidRPr="00AD13C5" w:rsidRDefault="00301526" w:rsidP="00464F51">
      <w:pPr>
        <w:jc w:val="both"/>
        <w:rPr>
          <w:color w:val="auto"/>
        </w:rPr>
      </w:pPr>
      <w:r w:rsidRPr="00AD13C5">
        <w:rPr>
          <w:color w:val="auto"/>
        </w:rPr>
        <w:t>A Piéta Temetkezési Bt. tájékoztatta az önkormányzatot, hogy</w:t>
      </w:r>
      <w:r w:rsidR="009C4670" w:rsidRPr="00AD13C5">
        <w:rPr>
          <w:color w:val="auto"/>
        </w:rPr>
        <w:t xml:space="preserve"> </w:t>
      </w:r>
      <w:r w:rsidR="00215F47">
        <w:rPr>
          <w:color w:val="auto"/>
        </w:rPr>
        <w:t xml:space="preserve">a közvetített szolgáltatások áremelkedése </w:t>
      </w:r>
      <w:r w:rsidR="00BF3A12" w:rsidRPr="00AD13C5">
        <w:rPr>
          <w:color w:val="auto"/>
        </w:rPr>
        <w:t>miatt emelte árait</w:t>
      </w:r>
      <w:r w:rsidR="00215F47">
        <w:rPr>
          <w:color w:val="auto"/>
        </w:rPr>
        <w:t>.</w:t>
      </w:r>
    </w:p>
    <w:p w14:paraId="7FCA479B" w14:textId="35E99C88" w:rsidR="00CE53CD" w:rsidRPr="001D0B58" w:rsidRDefault="00CE53CD" w:rsidP="00464F51">
      <w:pPr>
        <w:jc w:val="both"/>
        <w:rPr>
          <w:color w:val="auto"/>
        </w:rPr>
      </w:pPr>
    </w:p>
    <w:p w14:paraId="7BC6939D" w14:textId="1C0F1C23" w:rsidR="00D22004" w:rsidRPr="00104E79" w:rsidRDefault="00CE53CD" w:rsidP="00104E79">
      <w:pPr>
        <w:jc w:val="center"/>
        <w:rPr>
          <w:b/>
          <w:bCs/>
          <w:color w:val="auto"/>
          <w:u w:val="single"/>
        </w:rPr>
      </w:pPr>
      <w:bookmarkStart w:id="0" w:name="_Hlk95133398"/>
      <w:r w:rsidRPr="00104E79">
        <w:rPr>
          <w:b/>
          <w:bCs/>
          <w:color w:val="auto"/>
          <w:u w:val="single"/>
        </w:rPr>
        <w:t>202</w:t>
      </w:r>
      <w:r w:rsidR="008D07AD" w:rsidRPr="00104E79">
        <w:rPr>
          <w:b/>
          <w:bCs/>
          <w:color w:val="auto"/>
          <w:u w:val="single"/>
        </w:rPr>
        <w:t>4</w:t>
      </w:r>
      <w:r w:rsidRPr="00104E79">
        <w:rPr>
          <w:b/>
          <w:bCs/>
          <w:color w:val="auto"/>
          <w:u w:val="single"/>
        </w:rPr>
        <w:t>. ÉV</w:t>
      </w:r>
      <w:r w:rsidR="00104E79">
        <w:rPr>
          <w:b/>
          <w:bCs/>
          <w:color w:val="auto"/>
          <w:u w:val="single"/>
        </w:rPr>
        <w:t>I</w:t>
      </w:r>
      <w:r w:rsidRPr="00104E79">
        <w:rPr>
          <w:b/>
          <w:bCs/>
          <w:color w:val="auto"/>
          <w:u w:val="single"/>
        </w:rPr>
        <w:t xml:space="preserve"> DÍJ</w:t>
      </w:r>
      <w:r w:rsidR="00620E67" w:rsidRPr="00104E79">
        <w:rPr>
          <w:b/>
          <w:bCs/>
          <w:color w:val="auto"/>
          <w:u w:val="single"/>
        </w:rPr>
        <w:t>AK</w:t>
      </w:r>
      <w:r w:rsidRPr="00104E79">
        <w:rPr>
          <w:b/>
          <w:bCs/>
          <w:color w:val="auto"/>
          <w:u w:val="single"/>
        </w:rPr>
        <w:t>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434"/>
        <w:gridCol w:w="2231"/>
        <w:gridCol w:w="3397"/>
      </w:tblGrid>
      <w:tr w:rsidR="00215F47" w:rsidRPr="00215F47" w14:paraId="0A4EA880" w14:textId="143DB067" w:rsidTr="00215F47">
        <w:trPr>
          <w:jc w:val="center"/>
        </w:trPr>
        <w:tc>
          <w:tcPr>
            <w:tcW w:w="3434" w:type="dxa"/>
            <w:vAlign w:val="center"/>
          </w:tcPr>
          <w:p w14:paraId="49D42A8B" w14:textId="77777777" w:rsidR="004B6E35" w:rsidRPr="00215F47" w:rsidRDefault="004B6E35" w:rsidP="00215F4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bookmarkStart w:id="1" w:name="_Hlk126241454"/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koporsós temetés esetén</w:t>
            </w:r>
          </w:p>
          <w:p w14:paraId="3099BFE0" w14:textId="0B1FEEA3" w:rsidR="004B6E35" w:rsidRPr="00215F47" w:rsidRDefault="004B6E35" w:rsidP="00215F4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1562CC92" w14:textId="4DA40AFF" w:rsidR="004B6E35" w:rsidRPr="00215F47" w:rsidRDefault="004B6E35" w:rsidP="00D628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bruttó </w:t>
            </w:r>
            <w:r w:rsidR="00215F47" w:rsidRPr="00215F47">
              <w:rPr>
                <w:rFonts w:ascii="Times New Roman" w:hAnsi="Times New Roman" w:cs="Times New Roman"/>
                <w:b/>
                <w:bCs/>
                <w:color w:val="auto"/>
              </w:rPr>
              <w:t>96.012</w:t>
            </w: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74374BDF" w14:textId="056BE86D" w:rsidR="004B6E35" w:rsidRPr="00215F47" w:rsidRDefault="004B6E35" w:rsidP="004B6E35">
            <w:pPr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color w:val="auto"/>
              </w:rPr>
              <w:t>+ A kegyeleti közszolgáltatási szerződésben szereplő díjtételek</w:t>
            </w:r>
          </w:p>
          <w:p w14:paraId="1DA518D1" w14:textId="02F83463" w:rsidR="004B6E35" w:rsidRPr="00215F47" w:rsidRDefault="00215F47" w:rsidP="004B6E35">
            <w:pPr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color w:val="auto"/>
              </w:rPr>
              <w:t>bruttó 15.240,- Ft</w:t>
            </w:r>
            <w:r w:rsidR="00DE7671">
              <w:rPr>
                <w:rFonts w:ascii="Times New Roman" w:hAnsi="Times New Roman" w:cs="Times New Roman"/>
                <w:color w:val="auto"/>
              </w:rPr>
              <w:t xml:space="preserve"> sírásás</w:t>
            </w:r>
          </w:p>
        </w:tc>
      </w:tr>
      <w:tr w:rsidR="00215F47" w:rsidRPr="00215F47" w14:paraId="0FD5349D" w14:textId="34754218" w:rsidTr="00215F47">
        <w:trPr>
          <w:jc w:val="center"/>
        </w:trPr>
        <w:tc>
          <w:tcPr>
            <w:tcW w:w="3434" w:type="dxa"/>
            <w:vAlign w:val="center"/>
          </w:tcPr>
          <w:p w14:paraId="45A73E8E" w14:textId="1B142724" w:rsidR="004B6E35" w:rsidRPr="00215F47" w:rsidRDefault="004B6E35" w:rsidP="00215F4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hamvasztás</w:t>
            </w:r>
          </w:p>
          <w:p w14:paraId="20DD81FC" w14:textId="68B94C5A" w:rsidR="004B6E35" w:rsidRPr="00215F47" w:rsidRDefault="004B6E35" w:rsidP="00215F4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6CD05837" w14:textId="10E03FF1" w:rsidR="004B6E35" w:rsidRPr="00215F47" w:rsidRDefault="004B6E35" w:rsidP="00D62804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bruttó 1</w:t>
            </w:r>
            <w:r w:rsidR="00215F47" w:rsidRPr="00215F47">
              <w:rPr>
                <w:rFonts w:ascii="Times New Roman" w:hAnsi="Times New Roman" w:cs="Times New Roman"/>
                <w:b/>
                <w:bCs/>
                <w:color w:val="auto"/>
              </w:rPr>
              <w:t>20.777</w:t>
            </w: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460F8AEB" w14:textId="5D512A98" w:rsidR="004B6E35" w:rsidRPr="00215F47" w:rsidRDefault="004B6E35" w:rsidP="004B6E35">
            <w:pPr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color w:val="auto"/>
              </w:rPr>
              <w:t xml:space="preserve">+ A kegyeleti közszolgáltatási szerződésben szereplő díjtételek </w:t>
            </w:r>
          </w:p>
          <w:p w14:paraId="117554CF" w14:textId="45DA575E" w:rsidR="004B6E35" w:rsidRPr="00215F47" w:rsidRDefault="00215F47" w:rsidP="004B6E35">
            <w:pPr>
              <w:rPr>
                <w:rFonts w:ascii="Times New Roman" w:hAnsi="Times New Roman" w:cs="Times New Roman"/>
                <w:color w:val="auto"/>
              </w:rPr>
            </w:pPr>
            <w:r w:rsidRPr="00215F47">
              <w:rPr>
                <w:rFonts w:ascii="Times New Roman" w:hAnsi="Times New Roman" w:cs="Times New Roman"/>
                <w:color w:val="auto"/>
              </w:rPr>
              <w:t>bruttó: 7.620,- Ft</w:t>
            </w:r>
            <w:r w:rsidR="00DE7671">
              <w:rPr>
                <w:rFonts w:ascii="Times New Roman" w:hAnsi="Times New Roman" w:cs="Times New Roman"/>
                <w:color w:val="auto"/>
              </w:rPr>
              <w:t xml:space="preserve"> urnasírásás</w:t>
            </w:r>
          </w:p>
        </w:tc>
      </w:tr>
      <w:tr w:rsidR="00215F47" w:rsidRPr="00215F47" w14:paraId="7B7073CD" w14:textId="77777777" w:rsidTr="00215F47">
        <w:trPr>
          <w:jc w:val="center"/>
        </w:trPr>
        <w:tc>
          <w:tcPr>
            <w:tcW w:w="3434" w:type="dxa"/>
            <w:vAlign w:val="center"/>
          </w:tcPr>
          <w:p w14:paraId="685B46DB" w14:textId="6F2E4619" w:rsidR="00A10DE5" w:rsidRPr="00215F47" w:rsidRDefault="00A10DE5" w:rsidP="00215F47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urna hazavitel</w:t>
            </w:r>
          </w:p>
          <w:p w14:paraId="3F401C94" w14:textId="7A96FAF2" w:rsidR="00A10DE5" w:rsidRPr="00215F47" w:rsidRDefault="00A10DE5" w:rsidP="00215F47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19952A8A" w14:textId="24F7A6F8" w:rsidR="00A10DE5" w:rsidRPr="00215F47" w:rsidRDefault="00A10DE5" w:rsidP="00A10DE5">
            <w:pPr>
              <w:jc w:val="center"/>
              <w:rPr>
                <w:b/>
                <w:bCs/>
                <w:color w:val="auto"/>
              </w:rPr>
            </w:pP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bruttó </w:t>
            </w:r>
            <w:r w:rsidR="00215F47" w:rsidRPr="00215F47">
              <w:rPr>
                <w:rFonts w:ascii="Times New Roman" w:hAnsi="Times New Roman" w:cs="Times New Roman"/>
                <w:b/>
                <w:bCs/>
                <w:color w:val="auto"/>
              </w:rPr>
              <w:t>104.902</w:t>
            </w:r>
            <w:r w:rsidRPr="00215F47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0A8DC2A2" w14:textId="77777777" w:rsidR="00A10DE5" w:rsidRPr="00215F47" w:rsidRDefault="00A10DE5" w:rsidP="00A10DE5">
            <w:pPr>
              <w:rPr>
                <w:color w:val="auto"/>
              </w:rPr>
            </w:pPr>
          </w:p>
        </w:tc>
      </w:tr>
      <w:bookmarkEnd w:id="0"/>
      <w:bookmarkEnd w:id="1"/>
    </w:tbl>
    <w:p w14:paraId="5486F210" w14:textId="77777777" w:rsidR="00620E67" w:rsidRDefault="00620E67" w:rsidP="008C667D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</w:p>
    <w:p w14:paraId="3F6E3FED" w14:textId="77777777" w:rsidR="00620E67" w:rsidRDefault="00620E67" w:rsidP="008C667D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</w:p>
    <w:p w14:paraId="50A03F40" w14:textId="77777777" w:rsidR="00104E79" w:rsidRDefault="00104E79" w:rsidP="008C667D">
      <w:pPr>
        <w:pStyle w:val="Szvegtrzs"/>
        <w:spacing w:after="0" w:line="259" w:lineRule="exact"/>
        <w:jc w:val="both"/>
        <w:rPr>
          <w:rFonts w:eastAsia="Times New Roman"/>
          <w:b/>
          <w:bCs/>
          <w:color w:val="auto"/>
          <w:u w:val="single"/>
        </w:rPr>
      </w:pPr>
    </w:p>
    <w:p w14:paraId="63C20E7E" w14:textId="77777777" w:rsidR="00104E79" w:rsidRDefault="00104E79" w:rsidP="008C667D">
      <w:pPr>
        <w:pStyle w:val="Szvegtrzs"/>
        <w:spacing w:after="0" w:line="259" w:lineRule="exact"/>
        <w:jc w:val="both"/>
        <w:rPr>
          <w:rFonts w:eastAsia="Times New Roman"/>
          <w:b/>
          <w:bCs/>
          <w:color w:val="auto"/>
          <w:u w:val="single"/>
        </w:rPr>
      </w:pPr>
    </w:p>
    <w:p w14:paraId="37312DE9" w14:textId="77777777" w:rsidR="00104E79" w:rsidRDefault="00104E79" w:rsidP="008C667D">
      <w:pPr>
        <w:pStyle w:val="Szvegtrzs"/>
        <w:spacing w:after="0" w:line="259" w:lineRule="exact"/>
        <w:jc w:val="both"/>
        <w:rPr>
          <w:rFonts w:eastAsia="Times New Roman"/>
          <w:b/>
          <w:bCs/>
          <w:color w:val="auto"/>
          <w:u w:val="single"/>
        </w:rPr>
      </w:pPr>
    </w:p>
    <w:p w14:paraId="3CB049AF" w14:textId="26B2DF67" w:rsidR="00104E79" w:rsidRPr="00104E79" w:rsidRDefault="00104E79" w:rsidP="00104E79">
      <w:pPr>
        <w:pStyle w:val="Szvegtrzs"/>
        <w:spacing w:after="0" w:line="259" w:lineRule="exact"/>
        <w:jc w:val="center"/>
        <w:rPr>
          <w:rFonts w:eastAsia="Times New Roman"/>
          <w:b/>
          <w:bCs/>
          <w:color w:val="auto"/>
          <w:u w:val="single"/>
        </w:rPr>
      </w:pPr>
      <w:r w:rsidRPr="00104E79">
        <w:rPr>
          <w:rFonts w:eastAsia="Times New Roman"/>
          <w:b/>
          <w:bCs/>
          <w:color w:val="auto"/>
          <w:u w:val="single"/>
        </w:rPr>
        <w:lastRenderedPageBreak/>
        <w:t>2025. ÉVI DÍJAK: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4610F" w14:paraId="0A3C8F46" w14:textId="77777777" w:rsidTr="003278B8">
        <w:tc>
          <w:tcPr>
            <w:tcW w:w="3020" w:type="dxa"/>
            <w:vAlign w:val="center"/>
          </w:tcPr>
          <w:p w14:paraId="5394796F" w14:textId="49CF7518" w:rsidR="00E4610F" w:rsidRPr="00E4610F" w:rsidRDefault="00E4610F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Koporsós temetés</w:t>
            </w:r>
          </w:p>
        </w:tc>
        <w:tc>
          <w:tcPr>
            <w:tcW w:w="3021" w:type="dxa"/>
            <w:vAlign w:val="center"/>
          </w:tcPr>
          <w:p w14:paraId="53C0018D" w14:textId="38E7E179" w:rsid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N</w:t>
            </w:r>
            <w:r w:rsidR="00E4610F" w:rsidRPr="00E4610F">
              <w:rPr>
                <w:rFonts w:ascii="Times New Roman" w:eastAsia="Times New Roman" w:hAnsi="Times New Roman" w:cs="Times New Roman"/>
                <w:color w:val="auto"/>
              </w:rPr>
              <w:t>ettó: 81.500,- Ft</w:t>
            </w:r>
          </w:p>
          <w:p w14:paraId="603140D7" w14:textId="019BF4B0" w:rsidR="003F7D3E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ÁFA: 22.005,- Ft</w:t>
            </w:r>
          </w:p>
          <w:p w14:paraId="02036B66" w14:textId="4C48A260" w:rsidR="00E4610F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B</w:t>
            </w:r>
            <w:r w:rsidR="00E4610F"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ruttó: 103.505,- Ft</w:t>
            </w:r>
          </w:p>
        </w:tc>
        <w:tc>
          <w:tcPr>
            <w:tcW w:w="3021" w:type="dxa"/>
          </w:tcPr>
          <w:p w14:paraId="41C5D0AB" w14:textId="77777777" w:rsidR="00E4610F" w:rsidRPr="00E4610F" w:rsidRDefault="00E4610F" w:rsidP="003278B8">
            <w:pPr>
              <w:pStyle w:val="Szvegtrzs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color w:val="auto"/>
              </w:rPr>
              <w:t>+ A kegyeleti közszolgáltatási szerződésben szereplő díjtételek 12.000,- Ft + 27 % ÁFA</w:t>
            </w:r>
          </w:p>
          <w:p w14:paraId="583BD3E3" w14:textId="5700D9DB" w:rsidR="00E4610F" w:rsidRPr="00E4610F" w:rsidRDefault="00E4610F" w:rsidP="003278B8">
            <w:pPr>
              <w:pStyle w:val="Szvegtrzs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color w:val="auto"/>
              </w:rPr>
              <w:t>sírásás</w:t>
            </w:r>
          </w:p>
        </w:tc>
      </w:tr>
      <w:tr w:rsidR="00E4610F" w14:paraId="5C3397B4" w14:textId="77777777" w:rsidTr="003278B8">
        <w:tc>
          <w:tcPr>
            <w:tcW w:w="3020" w:type="dxa"/>
            <w:vAlign w:val="center"/>
          </w:tcPr>
          <w:p w14:paraId="505138CF" w14:textId="161A5BA5" w:rsidR="00E4610F" w:rsidRPr="00E4610F" w:rsidRDefault="00E4610F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Hamvasztás</w:t>
            </w:r>
          </w:p>
        </w:tc>
        <w:tc>
          <w:tcPr>
            <w:tcW w:w="3021" w:type="dxa"/>
            <w:vAlign w:val="center"/>
          </w:tcPr>
          <w:p w14:paraId="019BBE9D" w14:textId="64453D3E" w:rsid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N</w:t>
            </w:r>
            <w:r w:rsidR="00E4610F" w:rsidRPr="00E4610F">
              <w:rPr>
                <w:rFonts w:ascii="Times New Roman" w:eastAsia="Times New Roman" w:hAnsi="Times New Roman" w:cs="Times New Roman"/>
                <w:color w:val="auto"/>
              </w:rPr>
              <w:t>ettó: 106.300,- Ft</w:t>
            </w:r>
          </w:p>
          <w:p w14:paraId="05F37EC2" w14:textId="54A2B5C3" w:rsidR="003F7D3E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ÁFA: 28.701,- Ft</w:t>
            </w:r>
          </w:p>
          <w:p w14:paraId="56FD48DF" w14:textId="18B285A3" w:rsidR="00E4610F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B</w:t>
            </w:r>
            <w:r w:rsidR="00E4610F"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ruttó: 135.000,- Ft</w:t>
            </w:r>
          </w:p>
        </w:tc>
        <w:tc>
          <w:tcPr>
            <w:tcW w:w="3021" w:type="dxa"/>
          </w:tcPr>
          <w:p w14:paraId="7BB3F882" w14:textId="4E3EE7C6" w:rsidR="00E4610F" w:rsidRPr="00E4610F" w:rsidRDefault="00E4610F" w:rsidP="003278B8">
            <w:pPr>
              <w:pStyle w:val="Szvegtrzs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color w:val="auto"/>
              </w:rPr>
              <w:t>+ A kegyeleti közszolgáltatási szerződésben szereplő díjtételek 6.000,- Ft + 27 % ÁFA</w:t>
            </w:r>
          </w:p>
          <w:p w14:paraId="4DE16D86" w14:textId="4251845E" w:rsidR="00E4610F" w:rsidRPr="00E4610F" w:rsidRDefault="00E4610F" w:rsidP="003278B8">
            <w:pPr>
              <w:pStyle w:val="Szvegtrzs"/>
              <w:spacing w:after="0" w:line="259" w:lineRule="exact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color w:val="auto"/>
              </w:rPr>
              <w:t>sírásás</w:t>
            </w:r>
          </w:p>
        </w:tc>
      </w:tr>
      <w:tr w:rsidR="00E4610F" w14:paraId="64C22CFB" w14:textId="77777777" w:rsidTr="003278B8">
        <w:tc>
          <w:tcPr>
            <w:tcW w:w="3020" w:type="dxa"/>
            <w:vAlign w:val="center"/>
          </w:tcPr>
          <w:p w14:paraId="424FAF0E" w14:textId="3221C1AD" w:rsidR="00E4610F" w:rsidRPr="00E4610F" w:rsidRDefault="00E4610F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Urna hazavitel</w:t>
            </w:r>
          </w:p>
        </w:tc>
        <w:tc>
          <w:tcPr>
            <w:tcW w:w="3021" w:type="dxa"/>
            <w:vAlign w:val="center"/>
          </w:tcPr>
          <w:p w14:paraId="261648F6" w14:textId="69BBD70F" w:rsid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N</w:t>
            </w:r>
            <w:r w:rsidR="00E4610F" w:rsidRPr="00E4610F">
              <w:rPr>
                <w:rFonts w:ascii="Times New Roman" w:eastAsia="Times New Roman" w:hAnsi="Times New Roman" w:cs="Times New Roman"/>
                <w:color w:val="auto"/>
              </w:rPr>
              <w:t>ettó: 90.800,- Ft</w:t>
            </w:r>
          </w:p>
          <w:p w14:paraId="78AFB18D" w14:textId="1AF9888D" w:rsidR="003F7D3E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ÁFA: 24.516,- Ft</w:t>
            </w:r>
          </w:p>
          <w:p w14:paraId="05FB7DB0" w14:textId="4D68F40A" w:rsidR="00E4610F" w:rsidRPr="00E4610F" w:rsidRDefault="003F7D3E" w:rsidP="003278B8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B</w:t>
            </w:r>
            <w:r w:rsidR="00E4610F" w:rsidRPr="00E4610F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ruttó: 115.316,- Ft</w:t>
            </w:r>
          </w:p>
        </w:tc>
        <w:tc>
          <w:tcPr>
            <w:tcW w:w="3021" w:type="dxa"/>
          </w:tcPr>
          <w:p w14:paraId="1C1174FF" w14:textId="77777777" w:rsidR="00E4610F" w:rsidRPr="00E4610F" w:rsidRDefault="00E4610F" w:rsidP="00C83629">
            <w:pPr>
              <w:pStyle w:val="Szvegtrzs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</w:tbl>
    <w:p w14:paraId="480ECF70" w14:textId="1CD8ADA9" w:rsidR="00E61A8B" w:rsidRDefault="00D01AE7" w:rsidP="008C667D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Az árakat a mindenkori hatályos ÁFA terheli.</w:t>
      </w:r>
    </w:p>
    <w:p w14:paraId="5D27C7A5" w14:textId="77777777" w:rsidR="00295EAD" w:rsidRPr="00FE4BF3" w:rsidRDefault="00295EAD" w:rsidP="008C667D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</w:p>
    <w:p w14:paraId="5C044F2F" w14:textId="06B44079" w:rsidR="008C667D" w:rsidRDefault="00295EAD" w:rsidP="008C667D">
      <w:pPr>
        <w:jc w:val="both"/>
      </w:pPr>
      <w:r>
        <w:t>Tisztelt Képviselő-testület!</w:t>
      </w:r>
    </w:p>
    <w:p w14:paraId="4C1A179B" w14:textId="7E2B5076" w:rsidR="00295EAD" w:rsidRDefault="00295EAD" w:rsidP="008C667D">
      <w:pPr>
        <w:jc w:val="both"/>
      </w:pPr>
      <w:r>
        <w:t xml:space="preserve">Kérem az előterjesztés megtárgyalását és a határozati javaslat meghozatalát. </w:t>
      </w:r>
    </w:p>
    <w:p w14:paraId="67A38559" w14:textId="77777777" w:rsidR="006C2362" w:rsidRDefault="006C2362" w:rsidP="008C667D">
      <w:pPr>
        <w:jc w:val="both"/>
      </w:pPr>
    </w:p>
    <w:p w14:paraId="4BB5BD15" w14:textId="77A5C8E2" w:rsidR="00464F51" w:rsidRPr="00D62804" w:rsidRDefault="00464F51" w:rsidP="006A6306">
      <w:pPr>
        <w:rPr>
          <w:b/>
          <w:bCs/>
          <w:u w:val="single"/>
        </w:rPr>
      </w:pPr>
      <w:bookmarkStart w:id="2" w:name="_Hlk32488179"/>
      <w:r w:rsidRPr="00D62804">
        <w:rPr>
          <w:b/>
          <w:bCs/>
          <w:u w:val="single"/>
        </w:rPr>
        <w:t>Határozati javaslat:</w:t>
      </w:r>
    </w:p>
    <w:p w14:paraId="1623A6E6" w14:textId="69516C1D" w:rsidR="00B16133" w:rsidRDefault="00B16133" w:rsidP="00B16133">
      <w:pPr>
        <w:jc w:val="both"/>
        <w:rPr>
          <w:color w:val="auto"/>
        </w:rPr>
      </w:pPr>
      <w:r w:rsidRPr="00BD3CB7">
        <w:rPr>
          <w:color w:val="auto"/>
        </w:rPr>
        <w:t xml:space="preserve">Gádoros Nagyközség Önkormányzat </w:t>
      </w:r>
      <w:r w:rsidR="00295EAD">
        <w:rPr>
          <w:color w:val="auto"/>
        </w:rPr>
        <w:t>Képviselő-testülete</w:t>
      </w:r>
      <w:r w:rsidR="006C2362">
        <w:rPr>
          <w:color w:val="auto"/>
        </w:rPr>
        <w:t xml:space="preserve"> úgy dönt</w:t>
      </w:r>
      <w:r w:rsidR="006036FD">
        <w:rPr>
          <w:color w:val="auto"/>
        </w:rPr>
        <w:t xml:space="preserve">, hogy </w:t>
      </w:r>
      <w:r w:rsidR="00D62804">
        <w:rPr>
          <w:color w:val="auto"/>
        </w:rPr>
        <w:t>az</w:t>
      </w:r>
      <w:r w:rsidRPr="00BD3CB7">
        <w:rPr>
          <w:color w:val="auto"/>
        </w:rPr>
        <w:t xml:space="preserve"> </w:t>
      </w:r>
      <w:r w:rsidRPr="00295EAD">
        <w:rPr>
          <w:color w:val="auto"/>
        </w:rPr>
        <w:t>Oros</w:t>
      </w:r>
      <w:r w:rsidR="00BD3CB7" w:rsidRPr="00295EAD">
        <w:rPr>
          <w:color w:val="auto"/>
        </w:rPr>
        <w:t xml:space="preserve">házi </w:t>
      </w:r>
      <w:r w:rsidR="003278B8">
        <w:rPr>
          <w:color w:val="auto"/>
        </w:rPr>
        <w:t>„</w:t>
      </w:r>
      <w:r w:rsidR="00BD3CB7" w:rsidRPr="00295EAD">
        <w:rPr>
          <w:color w:val="auto"/>
        </w:rPr>
        <w:t>Piéta</w:t>
      </w:r>
      <w:r w:rsidR="003278B8">
        <w:rPr>
          <w:color w:val="auto"/>
        </w:rPr>
        <w:t xml:space="preserve">” </w:t>
      </w:r>
      <w:r w:rsidRPr="00295EAD">
        <w:rPr>
          <w:color w:val="auto"/>
        </w:rPr>
        <w:t>Temetkezés</w:t>
      </w:r>
      <w:r w:rsidR="00BD3CB7" w:rsidRPr="00295EAD">
        <w:rPr>
          <w:color w:val="auto"/>
        </w:rPr>
        <w:t>i Bt.-vel</w:t>
      </w:r>
      <w:r w:rsidRPr="00295EAD">
        <w:rPr>
          <w:color w:val="auto"/>
        </w:rPr>
        <w:t xml:space="preserve"> (5900 Orosháza, </w:t>
      </w:r>
      <w:r w:rsidR="00BD3CB7" w:rsidRPr="00295EAD">
        <w:rPr>
          <w:color w:val="auto"/>
        </w:rPr>
        <w:t>Könd u. 53-55</w:t>
      </w:r>
      <w:r w:rsidRPr="00295EAD">
        <w:rPr>
          <w:color w:val="auto"/>
        </w:rPr>
        <w:t>.)</w:t>
      </w:r>
      <w:r w:rsidRPr="00BD3CB7">
        <w:rPr>
          <w:color w:val="auto"/>
        </w:rPr>
        <w:t xml:space="preserve"> </w:t>
      </w:r>
      <w:r w:rsidR="00B846D4">
        <w:rPr>
          <w:color w:val="auto"/>
        </w:rPr>
        <w:t xml:space="preserve">köztemetés feladatának ellátására </w:t>
      </w:r>
      <w:r w:rsidR="003278B8">
        <w:rPr>
          <w:color w:val="auto"/>
        </w:rPr>
        <w:t xml:space="preserve">a </w:t>
      </w:r>
      <w:r w:rsidR="00B846D4">
        <w:rPr>
          <w:color w:val="auto"/>
        </w:rPr>
        <w:t>fennálló</w:t>
      </w:r>
      <w:r w:rsidR="00D62804">
        <w:rPr>
          <w:color w:val="auto"/>
        </w:rPr>
        <w:t xml:space="preserve"> </w:t>
      </w:r>
      <w:r w:rsidR="00295EAD">
        <w:rPr>
          <w:color w:val="auto"/>
        </w:rPr>
        <w:t>vállalkozási szerződés</w:t>
      </w:r>
      <w:r w:rsidR="00B846D4">
        <w:rPr>
          <w:color w:val="auto"/>
        </w:rPr>
        <w:t xml:space="preserve"> 3</w:t>
      </w:r>
      <w:r w:rsidR="0067069B">
        <w:rPr>
          <w:color w:val="auto"/>
        </w:rPr>
        <w:t>.</w:t>
      </w:r>
      <w:r w:rsidR="00B846D4">
        <w:rPr>
          <w:color w:val="auto"/>
        </w:rPr>
        <w:t xml:space="preserve"> pontra hivatkozással</w:t>
      </w:r>
      <w:r w:rsidR="00FA0402">
        <w:rPr>
          <w:color w:val="auto"/>
        </w:rPr>
        <w:t xml:space="preserve"> – </w:t>
      </w:r>
      <w:r w:rsidR="0067069B">
        <w:rPr>
          <w:color w:val="auto"/>
        </w:rPr>
        <w:t xml:space="preserve">további </w:t>
      </w:r>
      <w:r w:rsidR="00FA0402">
        <w:rPr>
          <w:color w:val="auto"/>
        </w:rPr>
        <w:t xml:space="preserve">1 évvel </w:t>
      </w:r>
      <w:r w:rsidR="00417625">
        <w:rPr>
          <w:color w:val="auto"/>
        </w:rPr>
        <w:t>–</w:t>
      </w:r>
      <w:r w:rsidR="00FA0402">
        <w:rPr>
          <w:color w:val="auto"/>
        </w:rPr>
        <w:t xml:space="preserve"> </w:t>
      </w:r>
      <w:r w:rsidR="00417625">
        <w:rPr>
          <w:color w:val="auto"/>
        </w:rPr>
        <w:t>202</w:t>
      </w:r>
      <w:r w:rsidR="00E4610F">
        <w:rPr>
          <w:color w:val="auto"/>
        </w:rPr>
        <w:t>5</w:t>
      </w:r>
      <w:r w:rsidR="00417625">
        <w:rPr>
          <w:color w:val="auto"/>
        </w:rPr>
        <w:t xml:space="preserve">. </w:t>
      </w:r>
      <w:r w:rsidR="00E4610F">
        <w:rPr>
          <w:color w:val="auto"/>
        </w:rPr>
        <w:t>február 28.</w:t>
      </w:r>
      <w:r w:rsidR="00417625">
        <w:rPr>
          <w:color w:val="auto"/>
        </w:rPr>
        <w:t xml:space="preserve"> napjától </w:t>
      </w:r>
      <w:r w:rsidR="00295EAD">
        <w:rPr>
          <w:color w:val="auto"/>
        </w:rPr>
        <w:t>202</w:t>
      </w:r>
      <w:r w:rsidR="00E4610F">
        <w:rPr>
          <w:color w:val="auto"/>
        </w:rPr>
        <w:t>6</w:t>
      </w:r>
      <w:r w:rsidR="00295EAD">
        <w:rPr>
          <w:color w:val="auto"/>
        </w:rPr>
        <w:t>. február 2</w:t>
      </w:r>
      <w:r w:rsidR="00C25B07">
        <w:rPr>
          <w:color w:val="auto"/>
        </w:rPr>
        <w:t>8</w:t>
      </w:r>
      <w:r w:rsidR="00295EAD">
        <w:rPr>
          <w:color w:val="auto"/>
        </w:rPr>
        <w:t>. napjáig meghosszabbítja</w:t>
      </w:r>
      <w:r w:rsidR="00D62804">
        <w:rPr>
          <w:color w:val="auto"/>
        </w:rPr>
        <w:t>, az alábbi díjakkal: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434"/>
        <w:gridCol w:w="2231"/>
        <w:gridCol w:w="3397"/>
      </w:tblGrid>
      <w:tr w:rsidR="00DE7671" w:rsidRPr="00DE7671" w14:paraId="0D5E69BC" w14:textId="77777777" w:rsidTr="00BD0FD8">
        <w:trPr>
          <w:jc w:val="center"/>
        </w:trPr>
        <w:tc>
          <w:tcPr>
            <w:tcW w:w="3434" w:type="dxa"/>
            <w:vAlign w:val="center"/>
          </w:tcPr>
          <w:p w14:paraId="25A46E2B" w14:textId="77777777" w:rsidR="00215F47" w:rsidRPr="00DE7671" w:rsidRDefault="00215F47" w:rsidP="00BD0FD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E7671">
              <w:rPr>
                <w:rFonts w:ascii="Times New Roman" w:hAnsi="Times New Roman" w:cs="Times New Roman"/>
                <w:b/>
                <w:bCs/>
                <w:color w:val="auto"/>
              </w:rPr>
              <w:t>koporsós temetés esetén</w:t>
            </w:r>
          </w:p>
          <w:p w14:paraId="30232BA8" w14:textId="77777777" w:rsidR="00215F47" w:rsidRPr="00DE7671" w:rsidRDefault="00215F47" w:rsidP="00BD0F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24BFE456" w14:textId="0DF1FE26" w:rsidR="00B62009" w:rsidRDefault="003F7D3E" w:rsidP="003F7D3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N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ettó: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  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>81.500,- Ft</w:t>
            </w:r>
          </w:p>
          <w:p w14:paraId="504EA32C" w14:textId="36CCEBA1" w:rsidR="00215F47" w:rsidRPr="00DE7671" w:rsidRDefault="003F7D3E" w:rsidP="003F7D3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B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ruttó </w:t>
            </w:r>
            <w:r w:rsidR="00E4610F">
              <w:rPr>
                <w:rFonts w:ascii="Times New Roman" w:hAnsi="Times New Roman" w:cs="Times New Roman"/>
                <w:b/>
                <w:bCs/>
                <w:color w:val="auto"/>
              </w:rPr>
              <w:t>103.505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73D6B256" w14:textId="77777777" w:rsidR="00215F47" w:rsidRPr="00DE7671" w:rsidRDefault="00215F47" w:rsidP="00BD0FD8">
            <w:pPr>
              <w:rPr>
                <w:rFonts w:ascii="Times New Roman" w:hAnsi="Times New Roman" w:cs="Times New Roman"/>
                <w:color w:val="auto"/>
              </w:rPr>
            </w:pPr>
            <w:r w:rsidRPr="00DE7671">
              <w:rPr>
                <w:rFonts w:ascii="Times New Roman" w:hAnsi="Times New Roman" w:cs="Times New Roman"/>
                <w:color w:val="auto"/>
              </w:rPr>
              <w:t>+ A kegyeleti közszolgáltatási szerződésben szereplő díjtételek</w:t>
            </w:r>
          </w:p>
          <w:p w14:paraId="2125A514" w14:textId="77777777" w:rsidR="00B62009" w:rsidRDefault="00B62009" w:rsidP="00BD0FD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12.000,- Ft + 27 % ÁFA</w:t>
            </w:r>
          </w:p>
          <w:p w14:paraId="0E8487E7" w14:textId="3C3AB9FF" w:rsidR="00215F47" w:rsidRPr="00DE7671" w:rsidRDefault="00DE7671" w:rsidP="00BD0FD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sírásás</w:t>
            </w:r>
          </w:p>
        </w:tc>
      </w:tr>
      <w:tr w:rsidR="00DE7671" w:rsidRPr="00DE7671" w14:paraId="3954C98C" w14:textId="77777777" w:rsidTr="00BD0FD8">
        <w:trPr>
          <w:jc w:val="center"/>
        </w:trPr>
        <w:tc>
          <w:tcPr>
            <w:tcW w:w="3434" w:type="dxa"/>
            <w:vAlign w:val="center"/>
          </w:tcPr>
          <w:p w14:paraId="7A0B0957" w14:textId="77777777" w:rsidR="00215F47" w:rsidRPr="00DE7671" w:rsidRDefault="00215F47" w:rsidP="00BD0F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DE7671">
              <w:rPr>
                <w:rFonts w:ascii="Times New Roman" w:hAnsi="Times New Roman" w:cs="Times New Roman"/>
                <w:b/>
                <w:bCs/>
                <w:color w:val="auto"/>
              </w:rPr>
              <w:t>hamvasztás</w:t>
            </w:r>
          </w:p>
          <w:p w14:paraId="147249B7" w14:textId="77777777" w:rsidR="00215F47" w:rsidRPr="00DE7671" w:rsidRDefault="00215F47" w:rsidP="00BD0FD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325521E3" w14:textId="17AFA6CA" w:rsidR="00B62009" w:rsidRDefault="003F7D3E" w:rsidP="003F7D3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N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ettó: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>106.300,- Ft</w:t>
            </w:r>
          </w:p>
          <w:p w14:paraId="7F82B5BD" w14:textId="6C86B86E" w:rsidR="00215F47" w:rsidRPr="00DE7671" w:rsidRDefault="003F7D3E" w:rsidP="003F7D3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B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ruttó 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>135.000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5482FFB5" w14:textId="77777777" w:rsidR="00215F47" w:rsidRPr="00DE7671" w:rsidRDefault="00215F47" w:rsidP="00BD0FD8">
            <w:pPr>
              <w:rPr>
                <w:rFonts w:ascii="Times New Roman" w:hAnsi="Times New Roman" w:cs="Times New Roman"/>
                <w:color w:val="auto"/>
              </w:rPr>
            </w:pPr>
            <w:r w:rsidRPr="00DE7671">
              <w:rPr>
                <w:rFonts w:ascii="Times New Roman" w:hAnsi="Times New Roman" w:cs="Times New Roman"/>
                <w:color w:val="auto"/>
              </w:rPr>
              <w:t xml:space="preserve">+ A kegyeleti közszolgáltatási szerződésben szereplő díjtételek </w:t>
            </w:r>
          </w:p>
          <w:p w14:paraId="68282454" w14:textId="77777777" w:rsidR="00B62009" w:rsidRDefault="00B62009" w:rsidP="00BD0FD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6.000</w:t>
            </w:r>
            <w:r w:rsidR="00215F47" w:rsidRPr="00DE7671">
              <w:rPr>
                <w:rFonts w:ascii="Times New Roman" w:hAnsi="Times New Roman" w:cs="Times New Roman"/>
                <w:color w:val="auto"/>
              </w:rPr>
              <w:t>,- Ft</w:t>
            </w:r>
            <w:r>
              <w:rPr>
                <w:rFonts w:ascii="Times New Roman" w:hAnsi="Times New Roman" w:cs="Times New Roman"/>
                <w:color w:val="auto"/>
              </w:rPr>
              <w:t xml:space="preserve"> + 27 % ÁFA</w:t>
            </w:r>
          </w:p>
          <w:p w14:paraId="409899E5" w14:textId="6EBFE5E6" w:rsidR="00215F47" w:rsidRPr="00DE7671" w:rsidRDefault="00B62009" w:rsidP="00BD0FD8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sír</w:t>
            </w:r>
            <w:r w:rsidR="00DE7671">
              <w:rPr>
                <w:rFonts w:ascii="Times New Roman" w:hAnsi="Times New Roman" w:cs="Times New Roman"/>
                <w:color w:val="auto"/>
              </w:rPr>
              <w:t>ásás</w:t>
            </w:r>
          </w:p>
        </w:tc>
      </w:tr>
      <w:tr w:rsidR="00DE7671" w:rsidRPr="00DE7671" w14:paraId="2602CDAE" w14:textId="77777777" w:rsidTr="003278B8">
        <w:trPr>
          <w:jc w:val="center"/>
        </w:trPr>
        <w:tc>
          <w:tcPr>
            <w:tcW w:w="3434" w:type="dxa"/>
            <w:vAlign w:val="center"/>
          </w:tcPr>
          <w:p w14:paraId="04C4D428" w14:textId="77777777" w:rsidR="00215F47" w:rsidRPr="00DE7671" w:rsidRDefault="00215F47" w:rsidP="003278B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DE7671">
              <w:rPr>
                <w:rFonts w:ascii="Times New Roman" w:hAnsi="Times New Roman" w:cs="Times New Roman"/>
                <w:b/>
                <w:bCs/>
                <w:color w:val="auto"/>
              </w:rPr>
              <w:t>urna hazavitel</w:t>
            </w:r>
          </w:p>
          <w:p w14:paraId="0E0BC346" w14:textId="77777777" w:rsidR="00215F47" w:rsidRPr="00DE7671" w:rsidRDefault="00215F47" w:rsidP="003278B8">
            <w:pPr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2231" w:type="dxa"/>
            <w:vAlign w:val="center"/>
          </w:tcPr>
          <w:p w14:paraId="7F8013C3" w14:textId="7A6D5EF6" w:rsidR="00B62009" w:rsidRDefault="003F7D3E" w:rsidP="003F7D3E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N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 xml:space="preserve">ettó: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  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>90.800,- Ft</w:t>
            </w:r>
          </w:p>
          <w:p w14:paraId="744F0581" w14:textId="0C0C9BF0" w:rsidR="00215F47" w:rsidRPr="00DE7671" w:rsidRDefault="003F7D3E" w:rsidP="003F7D3E">
            <w:pPr>
              <w:jc w:val="both"/>
              <w:rPr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B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ruttó </w:t>
            </w:r>
            <w:r w:rsidR="00B62009">
              <w:rPr>
                <w:rFonts w:ascii="Times New Roman" w:hAnsi="Times New Roman" w:cs="Times New Roman"/>
                <w:b/>
                <w:bCs/>
                <w:color w:val="auto"/>
              </w:rPr>
              <w:t>115.316</w:t>
            </w:r>
            <w:r w:rsidR="00215F47" w:rsidRPr="00DE7671">
              <w:rPr>
                <w:rFonts w:ascii="Times New Roman" w:hAnsi="Times New Roman" w:cs="Times New Roman"/>
                <w:b/>
                <w:bCs/>
                <w:color w:val="auto"/>
              </w:rPr>
              <w:t>,- Ft</w:t>
            </w:r>
          </w:p>
        </w:tc>
        <w:tc>
          <w:tcPr>
            <w:tcW w:w="3397" w:type="dxa"/>
          </w:tcPr>
          <w:p w14:paraId="16932518" w14:textId="77777777" w:rsidR="00215F47" w:rsidRPr="00DE7671" w:rsidRDefault="00215F47" w:rsidP="00BD0FD8">
            <w:pPr>
              <w:rPr>
                <w:color w:val="auto"/>
              </w:rPr>
            </w:pPr>
          </w:p>
        </w:tc>
      </w:tr>
    </w:tbl>
    <w:p w14:paraId="1DDDA683" w14:textId="77777777" w:rsidR="003F7D3E" w:rsidRDefault="003F7D3E" w:rsidP="00D01AE7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  <w:bookmarkStart w:id="3" w:name="_Hlk32487184"/>
      <w:bookmarkEnd w:id="2"/>
    </w:p>
    <w:p w14:paraId="291B7C49" w14:textId="5AC6F624" w:rsidR="00D01AE7" w:rsidRPr="00FE4BF3" w:rsidRDefault="00D01AE7" w:rsidP="00D01AE7">
      <w:pPr>
        <w:pStyle w:val="Szvegtrzs"/>
        <w:spacing w:after="0" w:line="259" w:lineRule="exact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Az árakat a mindenkori hatályos ÁFA terheli.</w:t>
      </w:r>
    </w:p>
    <w:bookmarkEnd w:id="3"/>
    <w:p w14:paraId="3DD16128" w14:textId="3F776A7F" w:rsidR="00B846D4" w:rsidRDefault="00B846D4" w:rsidP="007A35BF">
      <w:pPr>
        <w:jc w:val="both"/>
      </w:pPr>
      <w:r>
        <w:t xml:space="preserve">Felkéri Polgármester urat a </w:t>
      </w:r>
      <w:r w:rsidR="006144BF">
        <w:t>szerződés aláírására.</w:t>
      </w:r>
    </w:p>
    <w:p w14:paraId="3B510C5D" w14:textId="77777777" w:rsidR="006144BF" w:rsidRDefault="006144BF" w:rsidP="007A35BF">
      <w:pPr>
        <w:jc w:val="both"/>
      </w:pPr>
    </w:p>
    <w:p w14:paraId="15438F11" w14:textId="60BE079D" w:rsidR="00464F51" w:rsidRDefault="00464F51" w:rsidP="006A6306">
      <w:r w:rsidRPr="00954EA2">
        <w:rPr>
          <w:b/>
          <w:bCs/>
        </w:rPr>
        <w:t>Felelős</w:t>
      </w:r>
      <w:r>
        <w:t xml:space="preserve">: </w:t>
      </w:r>
      <w:r w:rsidR="006144BF">
        <w:tab/>
      </w:r>
      <w:r w:rsidR="00C94151">
        <w:t>Dr. Szilágyi Tibor</w:t>
      </w:r>
      <w:r>
        <w:t xml:space="preserve"> polgármester</w:t>
      </w:r>
    </w:p>
    <w:p w14:paraId="6E5ED5C2" w14:textId="3EB58BF1" w:rsidR="00954EA2" w:rsidRDefault="00954EA2" w:rsidP="006A6306">
      <w:r w:rsidRPr="00954EA2">
        <w:rPr>
          <w:b/>
          <w:bCs/>
        </w:rPr>
        <w:t>Erről értesül</w:t>
      </w:r>
      <w:r>
        <w:t xml:space="preserve">: Orosházi </w:t>
      </w:r>
      <w:r w:rsidR="00B62009">
        <w:t>„</w:t>
      </w:r>
      <w:r>
        <w:t>Piéta</w:t>
      </w:r>
      <w:r w:rsidR="00B62009">
        <w:t>”</w:t>
      </w:r>
      <w:r>
        <w:t xml:space="preserve"> Temetkezési Bt.</w:t>
      </w:r>
    </w:p>
    <w:p w14:paraId="469F460D" w14:textId="07C2571D" w:rsidR="006144BF" w:rsidRDefault="006144BF" w:rsidP="006A6306">
      <w:r>
        <w:tab/>
      </w:r>
      <w:r>
        <w:tab/>
        <w:t>Libor Zsolt</w:t>
      </w:r>
      <w:r w:rsidR="00B62009">
        <w:t xml:space="preserve"> Istvánné</w:t>
      </w:r>
      <w:r>
        <w:t xml:space="preserve"> pénzügyi csoportvezető</w:t>
      </w:r>
    </w:p>
    <w:p w14:paraId="5BD438B8" w14:textId="3B113553" w:rsidR="00464F51" w:rsidRDefault="00464F51" w:rsidP="006A6306">
      <w:r w:rsidRPr="00954EA2">
        <w:rPr>
          <w:b/>
          <w:bCs/>
        </w:rPr>
        <w:t>Határidő</w:t>
      </w:r>
      <w:r>
        <w:t xml:space="preserve">: </w:t>
      </w:r>
      <w:r w:rsidR="00105B03">
        <w:tab/>
      </w:r>
      <w:r w:rsidR="00D01AE7">
        <w:t>202</w:t>
      </w:r>
      <w:r w:rsidR="00B62009">
        <w:t>5</w:t>
      </w:r>
      <w:r w:rsidR="00D01AE7">
        <w:t>.</w:t>
      </w:r>
      <w:r>
        <w:t xml:space="preserve"> február 2</w:t>
      </w:r>
      <w:r w:rsidR="00B62009">
        <w:t>8</w:t>
      </w:r>
      <w:r>
        <w:t>.</w:t>
      </w:r>
    </w:p>
    <w:p w14:paraId="5BE61AA0" w14:textId="33F32AE5" w:rsidR="00DD59D9" w:rsidRDefault="00DD59D9" w:rsidP="006A6306"/>
    <w:p w14:paraId="259853D4" w14:textId="0211BE46" w:rsidR="006A6306" w:rsidRDefault="006A6306" w:rsidP="006A6306">
      <w:r>
        <w:t>Gádoros, 20</w:t>
      </w:r>
      <w:r w:rsidR="00333937">
        <w:t>2</w:t>
      </w:r>
      <w:r w:rsidR="00B62009">
        <w:t>5</w:t>
      </w:r>
      <w:r>
        <w:t xml:space="preserve">. </w:t>
      </w:r>
      <w:r w:rsidR="00714157">
        <w:t>február</w:t>
      </w:r>
      <w:r>
        <w:t xml:space="preserve"> </w:t>
      </w:r>
      <w:r w:rsidR="00B62009">
        <w:t>11</w:t>
      </w:r>
      <w:r w:rsidR="00AD13C5">
        <w:t>.</w:t>
      </w:r>
    </w:p>
    <w:p w14:paraId="5CDC6BE1" w14:textId="77777777" w:rsidR="00B62009" w:rsidRDefault="00B62009" w:rsidP="006A6306"/>
    <w:p w14:paraId="7D365C94" w14:textId="77777777" w:rsidR="006A6306" w:rsidRDefault="00333937" w:rsidP="006A6306">
      <w:pPr>
        <w:ind w:left="6804"/>
        <w:jc w:val="center"/>
      </w:pPr>
      <w:r>
        <w:t>Dr. Szilágyi Tibor</w:t>
      </w:r>
    </w:p>
    <w:p w14:paraId="298A86F0" w14:textId="77777777" w:rsidR="00924F5A" w:rsidRPr="006A6306" w:rsidRDefault="006A6306" w:rsidP="000A4056">
      <w:pPr>
        <w:ind w:left="6804"/>
        <w:jc w:val="center"/>
      </w:pPr>
      <w:r>
        <w:t>polgármester</w:t>
      </w:r>
    </w:p>
    <w:sectPr w:rsidR="00924F5A" w:rsidRPr="006A6306" w:rsidSect="00104E79">
      <w:pgSz w:w="11906" w:h="16838"/>
      <w:pgMar w:top="1417" w:right="1417" w:bottom="1276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2A4F"/>
    <w:multiLevelType w:val="hybridMultilevel"/>
    <w:tmpl w:val="F4261038"/>
    <w:lvl w:ilvl="0" w:tplc="76564F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B3947"/>
    <w:multiLevelType w:val="hybridMultilevel"/>
    <w:tmpl w:val="7DDCF736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829"/>
    <w:multiLevelType w:val="hybridMultilevel"/>
    <w:tmpl w:val="2B2CB188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547B03"/>
    <w:multiLevelType w:val="hybridMultilevel"/>
    <w:tmpl w:val="980690D2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0692B"/>
    <w:multiLevelType w:val="multilevel"/>
    <w:tmpl w:val="C42C3E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1D574FFB"/>
    <w:multiLevelType w:val="hybridMultilevel"/>
    <w:tmpl w:val="D72C6C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D0971"/>
    <w:multiLevelType w:val="hybridMultilevel"/>
    <w:tmpl w:val="AA44A118"/>
    <w:lvl w:ilvl="0" w:tplc="D700BE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03C2D"/>
    <w:multiLevelType w:val="multilevel"/>
    <w:tmpl w:val="8A045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7E34F1"/>
    <w:multiLevelType w:val="hybridMultilevel"/>
    <w:tmpl w:val="8938BAE6"/>
    <w:lvl w:ilvl="0" w:tplc="D28854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31FBC"/>
    <w:multiLevelType w:val="hybridMultilevel"/>
    <w:tmpl w:val="404E797C"/>
    <w:lvl w:ilvl="0" w:tplc="D700BE50">
      <w:start w:val="8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8A4A1E"/>
    <w:multiLevelType w:val="hybridMultilevel"/>
    <w:tmpl w:val="39F27132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342628">
    <w:abstractNumId w:val="7"/>
  </w:num>
  <w:num w:numId="2" w16cid:durableId="1743139868">
    <w:abstractNumId w:val="4"/>
  </w:num>
  <w:num w:numId="3" w16cid:durableId="966810763">
    <w:abstractNumId w:val="5"/>
  </w:num>
  <w:num w:numId="4" w16cid:durableId="336344489">
    <w:abstractNumId w:val="10"/>
  </w:num>
  <w:num w:numId="5" w16cid:durableId="502860669">
    <w:abstractNumId w:val="0"/>
  </w:num>
  <w:num w:numId="6" w16cid:durableId="175315834">
    <w:abstractNumId w:val="11"/>
  </w:num>
  <w:num w:numId="7" w16cid:durableId="375083364">
    <w:abstractNumId w:val="1"/>
  </w:num>
  <w:num w:numId="8" w16cid:durableId="1217814036">
    <w:abstractNumId w:val="2"/>
  </w:num>
  <w:num w:numId="9" w16cid:durableId="783697868">
    <w:abstractNumId w:val="3"/>
  </w:num>
  <w:num w:numId="10" w16cid:durableId="323120667">
    <w:abstractNumId w:val="6"/>
  </w:num>
  <w:num w:numId="11" w16cid:durableId="686372480">
    <w:abstractNumId w:val="9"/>
  </w:num>
  <w:num w:numId="12" w16cid:durableId="19342436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AE2"/>
    <w:rsid w:val="000012A1"/>
    <w:rsid w:val="000027F4"/>
    <w:rsid w:val="00025F5F"/>
    <w:rsid w:val="00050D87"/>
    <w:rsid w:val="000952E7"/>
    <w:rsid w:val="000A4056"/>
    <w:rsid w:val="000B3672"/>
    <w:rsid w:val="000F53E4"/>
    <w:rsid w:val="00104AB5"/>
    <w:rsid w:val="00104E79"/>
    <w:rsid w:val="00105B03"/>
    <w:rsid w:val="001156E9"/>
    <w:rsid w:val="00140332"/>
    <w:rsid w:val="00141A1A"/>
    <w:rsid w:val="001463BB"/>
    <w:rsid w:val="00163921"/>
    <w:rsid w:val="0018087F"/>
    <w:rsid w:val="001C1EC1"/>
    <w:rsid w:val="001D0B58"/>
    <w:rsid w:val="001D31F8"/>
    <w:rsid w:val="002071B6"/>
    <w:rsid w:val="00215F47"/>
    <w:rsid w:val="0022398B"/>
    <w:rsid w:val="00233537"/>
    <w:rsid w:val="002474AB"/>
    <w:rsid w:val="002601A3"/>
    <w:rsid w:val="002668CB"/>
    <w:rsid w:val="00295EAD"/>
    <w:rsid w:val="002A50BF"/>
    <w:rsid w:val="002B19E6"/>
    <w:rsid w:val="00300AEB"/>
    <w:rsid w:val="00301526"/>
    <w:rsid w:val="003278B8"/>
    <w:rsid w:val="00333937"/>
    <w:rsid w:val="00335D79"/>
    <w:rsid w:val="00350174"/>
    <w:rsid w:val="003643A7"/>
    <w:rsid w:val="0038108E"/>
    <w:rsid w:val="003841F7"/>
    <w:rsid w:val="003C74E4"/>
    <w:rsid w:val="003D185D"/>
    <w:rsid w:val="003D3B77"/>
    <w:rsid w:val="003E180F"/>
    <w:rsid w:val="003E3B91"/>
    <w:rsid w:val="003F7D3E"/>
    <w:rsid w:val="00401F72"/>
    <w:rsid w:val="00406D45"/>
    <w:rsid w:val="004071ED"/>
    <w:rsid w:val="0041515B"/>
    <w:rsid w:val="00417625"/>
    <w:rsid w:val="004217AB"/>
    <w:rsid w:val="004268FB"/>
    <w:rsid w:val="00433918"/>
    <w:rsid w:val="004409C4"/>
    <w:rsid w:val="004430F4"/>
    <w:rsid w:val="00453BC6"/>
    <w:rsid w:val="00464F51"/>
    <w:rsid w:val="00471A6B"/>
    <w:rsid w:val="004B6E35"/>
    <w:rsid w:val="004D0937"/>
    <w:rsid w:val="004D3DF0"/>
    <w:rsid w:val="005066E3"/>
    <w:rsid w:val="00513EE0"/>
    <w:rsid w:val="00514972"/>
    <w:rsid w:val="0052176B"/>
    <w:rsid w:val="00527E5F"/>
    <w:rsid w:val="00540506"/>
    <w:rsid w:val="00572F1B"/>
    <w:rsid w:val="005A59E8"/>
    <w:rsid w:val="005F0336"/>
    <w:rsid w:val="006028F2"/>
    <w:rsid w:val="006036FD"/>
    <w:rsid w:val="006144BF"/>
    <w:rsid w:val="006175DE"/>
    <w:rsid w:val="00620E67"/>
    <w:rsid w:val="00627D85"/>
    <w:rsid w:val="0067069B"/>
    <w:rsid w:val="00675138"/>
    <w:rsid w:val="00682F76"/>
    <w:rsid w:val="006A6306"/>
    <w:rsid w:val="006B1EFD"/>
    <w:rsid w:val="006C2362"/>
    <w:rsid w:val="006C3BDE"/>
    <w:rsid w:val="006F38F9"/>
    <w:rsid w:val="006F72F0"/>
    <w:rsid w:val="00712DF9"/>
    <w:rsid w:val="00714157"/>
    <w:rsid w:val="007176BD"/>
    <w:rsid w:val="007237DF"/>
    <w:rsid w:val="00750910"/>
    <w:rsid w:val="007561A5"/>
    <w:rsid w:val="00760106"/>
    <w:rsid w:val="00761DC6"/>
    <w:rsid w:val="0079358A"/>
    <w:rsid w:val="007A140C"/>
    <w:rsid w:val="007A35BF"/>
    <w:rsid w:val="007B0CB3"/>
    <w:rsid w:val="007D42FD"/>
    <w:rsid w:val="007E028D"/>
    <w:rsid w:val="007F1034"/>
    <w:rsid w:val="00842051"/>
    <w:rsid w:val="00845226"/>
    <w:rsid w:val="008A2030"/>
    <w:rsid w:val="008B2AE2"/>
    <w:rsid w:val="008C39AD"/>
    <w:rsid w:val="008C57D3"/>
    <w:rsid w:val="008C667D"/>
    <w:rsid w:val="008D07AD"/>
    <w:rsid w:val="008D408B"/>
    <w:rsid w:val="008F21FE"/>
    <w:rsid w:val="008F6CB3"/>
    <w:rsid w:val="00901A1F"/>
    <w:rsid w:val="00924F5A"/>
    <w:rsid w:val="00933739"/>
    <w:rsid w:val="00935188"/>
    <w:rsid w:val="009540A2"/>
    <w:rsid w:val="00954EA2"/>
    <w:rsid w:val="0097113D"/>
    <w:rsid w:val="0097420B"/>
    <w:rsid w:val="00984FA6"/>
    <w:rsid w:val="00995A9F"/>
    <w:rsid w:val="009A1649"/>
    <w:rsid w:val="009C4670"/>
    <w:rsid w:val="009C47DC"/>
    <w:rsid w:val="009C7EC1"/>
    <w:rsid w:val="00A10DE5"/>
    <w:rsid w:val="00A11809"/>
    <w:rsid w:val="00A56F94"/>
    <w:rsid w:val="00A62780"/>
    <w:rsid w:val="00A638AA"/>
    <w:rsid w:val="00A90A5E"/>
    <w:rsid w:val="00AB072C"/>
    <w:rsid w:val="00AC5BEA"/>
    <w:rsid w:val="00AD13C5"/>
    <w:rsid w:val="00AD2BCA"/>
    <w:rsid w:val="00AD36AF"/>
    <w:rsid w:val="00AD4FBF"/>
    <w:rsid w:val="00AF1587"/>
    <w:rsid w:val="00B06229"/>
    <w:rsid w:val="00B07C7A"/>
    <w:rsid w:val="00B16133"/>
    <w:rsid w:val="00B62009"/>
    <w:rsid w:val="00B846D4"/>
    <w:rsid w:val="00B867E0"/>
    <w:rsid w:val="00B94EA6"/>
    <w:rsid w:val="00BA239D"/>
    <w:rsid w:val="00BC2AA3"/>
    <w:rsid w:val="00BD3B82"/>
    <w:rsid w:val="00BD3CB7"/>
    <w:rsid w:val="00BE5392"/>
    <w:rsid w:val="00BF3A12"/>
    <w:rsid w:val="00C22B8A"/>
    <w:rsid w:val="00C25B07"/>
    <w:rsid w:val="00C405EE"/>
    <w:rsid w:val="00C512B6"/>
    <w:rsid w:val="00C81037"/>
    <w:rsid w:val="00C83629"/>
    <w:rsid w:val="00C94151"/>
    <w:rsid w:val="00CE2BC8"/>
    <w:rsid w:val="00CE53CD"/>
    <w:rsid w:val="00CE7FEA"/>
    <w:rsid w:val="00D01AE7"/>
    <w:rsid w:val="00D04DE5"/>
    <w:rsid w:val="00D22004"/>
    <w:rsid w:val="00D62804"/>
    <w:rsid w:val="00D71D2C"/>
    <w:rsid w:val="00D76802"/>
    <w:rsid w:val="00D8471D"/>
    <w:rsid w:val="00D97696"/>
    <w:rsid w:val="00DB7276"/>
    <w:rsid w:val="00DC2F18"/>
    <w:rsid w:val="00DD59D9"/>
    <w:rsid w:val="00DE7671"/>
    <w:rsid w:val="00E1492B"/>
    <w:rsid w:val="00E33A66"/>
    <w:rsid w:val="00E4610F"/>
    <w:rsid w:val="00E54C05"/>
    <w:rsid w:val="00E61A8B"/>
    <w:rsid w:val="00E6303A"/>
    <w:rsid w:val="00ED2370"/>
    <w:rsid w:val="00ED5DA8"/>
    <w:rsid w:val="00ED7A4C"/>
    <w:rsid w:val="00F253D9"/>
    <w:rsid w:val="00F41C54"/>
    <w:rsid w:val="00F9541C"/>
    <w:rsid w:val="00FA0402"/>
    <w:rsid w:val="00FA25F6"/>
    <w:rsid w:val="00FA3BCD"/>
    <w:rsid w:val="00FB64B7"/>
    <w:rsid w:val="00FC2C4D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6AA5"/>
  <w15:docId w15:val="{4F1C83BD-403F-4ACD-9E68-D2F8B099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line="259" w:lineRule="auto"/>
    </w:pPr>
    <w:rPr>
      <w:color w:val="00000A"/>
      <w:sz w:val="24"/>
    </w:rPr>
  </w:style>
  <w:style w:type="paragraph" w:styleId="Cmsor1">
    <w:name w:val="heading 1"/>
    <w:basedOn w:val="Standard"/>
    <w:next w:val="Standard"/>
    <w:link w:val="Cmsor1Char"/>
    <w:rsid w:val="00BD3B82"/>
    <w:pPr>
      <w:keepNext/>
      <w:outlineLvl w:val="0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unhideWhenUsed/>
    <w:qFormat/>
    <w:rsid w:val="00056F5B"/>
    <w:rPr>
      <w:rFonts w:cs="Times New Roman"/>
      <w:vertAlign w:val="superscript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istaszerbekezds">
    <w:name w:val="List Paragraph"/>
    <w:basedOn w:val="Norml"/>
    <w:uiPriority w:val="34"/>
    <w:qFormat/>
    <w:rsid w:val="004835EC"/>
    <w:pPr>
      <w:ind w:left="720"/>
      <w:contextualSpacing/>
    </w:pPr>
  </w:style>
  <w:style w:type="table" w:styleId="Rcsostblzat">
    <w:name w:val="Table Grid"/>
    <w:basedOn w:val="Normltblzat"/>
    <w:uiPriority w:val="59"/>
    <w:rsid w:val="009B2BEC"/>
    <w:rPr>
      <w:rFonts w:asciiTheme="minorHAnsi" w:hAnsiTheme="minorHAnsi" w:cs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BD3B82"/>
    <w:rPr>
      <w:rFonts w:ascii="Liberation Serif" w:eastAsia="SimSun" w:hAnsi="Liberation Serif" w:cs="Mangal"/>
      <w:kern w:val="3"/>
      <w:sz w:val="28"/>
      <w:lang w:eastAsia="zh-CN" w:bidi="hi-IN"/>
    </w:rPr>
  </w:style>
  <w:style w:type="paragraph" w:customStyle="1" w:styleId="Standard">
    <w:name w:val="Standard"/>
    <w:rsid w:val="00BD3B82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lang w:eastAsia="zh-CN" w:bidi="hi-I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33A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3A66"/>
    <w:rPr>
      <w:rFonts w:ascii="Segoe UI" w:hAnsi="Segoe UI" w:cs="Segoe UI"/>
      <w:color w:val="00000A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A1649"/>
    <w:pPr>
      <w:tabs>
        <w:tab w:val="center" w:pos="4536"/>
        <w:tab w:val="right" w:pos="9072"/>
      </w:tabs>
      <w:spacing w:line="240" w:lineRule="auto"/>
      <w:jc w:val="both"/>
    </w:pPr>
    <w:rPr>
      <w:rFonts w:eastAsia="Calibri"/>
      <w:color w:val="auto"/>
    </w:rPr>
  </w:style>
  <w:style w:type="character" w:customStyle="1" w:styleId="lfejChar">
    <w:name w:val="Élőfej Char"/>
    <w:basedOn w:val="Bekezdsalapbettpusa"/>
    <w:link w:val="lfej"/>
    <w:uiPriority w:val="99"/>
    <w:rsid w:val="009A1649"/>
    <w:rPr>
      <w:rFonts w:eastAsia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6414E-B5EE-4ED3-9512-338015CC6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594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dc:description/>
  <cp:lastModifiedBy>Németh Lászlóné</cp:lastModifiedBy>
  <cp:revision>30</cp:revision>
  <cp:lastPrinted>2025-02-11T10:01:00Z</cp:lastPrinted>
  <dcterms:created xsi:type="dcterms:W3CDTF">2023-02-02T13:41:00Z</dcterms:created>
  <dcterms:modified xsi:type="dcterms:W3CDTF">2025-02-12T12:42:00Z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